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AF" w:rsidRDefault="00B800AF" w:rsidP="00B800AF">
      <w:pPr>
        <w:ind w:left="5103" w:firstLine="0"/>
        <w:rPr>
          <w:bCs/>
          <w:szCs w:val="24"/>
        </w:rPr>
      </w:pPr>
    </w:p>
    <w:p w:rsidR="00CB03A0" w:rsidRDefault="00CB03A0" w:rsidP="00B800AF">
      <w:pPr>
        <w:ind w:left="5103" w:firstLine="0"/>
        <w:rPr>
          <w:bCs/>
          <w:szCs w:val="24"/>
        </w:rPr>
      </w:pPr>
    </w:p>
    <w:p w:rsidR="00CB03A0" w:rsidRDefault="00CB03A0" w:rsidP="00B800AF">
      <w:pPr>
        <w:ind w:left="5103" w:firstLine="0"/>
        <w:rPr>
          <w:bCs/>
          <w:szCs w:val="24"/>
        </w:rPr>
      </w:pPr>
    </w:p>
    <w:p w:rsidR="00CB03A0" w:rsidRDefault="00CB03A0" w:rsidP="00B800AF">
      <w:pPr>
        <w:ind w:left="5103" w:firstLine="0"/>
        <w:rPr>
          <w:bCs/>
          <w:szCs w:val="24"/>
        </w:rPr>
      </w:pPr>
    </w:p>
    <w:p w:rsidR="00CB03A0" w:rsidRPr="00CB03A0" w:rsidRDefault="00CB03A0" w:rsidP="00B800AF">
      <w:pPr>
        <w:ind w:left="5103" w:firstLine="0"/>
        <w:rPr>
          <w:bCs/>
          <w:szCs w:val="24"/>
        </w:rPr>
      </w:pPr>
    </w:p>
    <w:p w:rsidR="00B800AF" w:rsidRPr="00CB03A0" w:rsidRDefault="00B800AF" w:rsidP="00B800AF">
      <w:pPr>
        <w:ind w:left="5103" w:firstLine="0"/>
        <w:rPr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  <w:r w:rsidRPr="00CB03A0">
        <w:rPr>
          <w:b/>
          <w:bCs/>
          <w:szCs w:val="24"/>
        </w:rPr>
        <w:t>ПОЯСНИТЕЛЬНАЯ ЗАПИСКА</w:t>
      </w:r>
    </w:p>
    <w:p w:rsidR="00B800AF" w:rsidRPr="00CB03A0" w:rsidRDefault="00B800AF" w:rsidP="00B800AF">
      <w:pPr>
        <w:rPr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  <w:r w:rsidRPr="00CB03A0">
        <w:rPr>
          <w:b/>
          <w:bCs/>
          <w:szCs w:val="24"/>
        </w:rPr>
        <w:t>К ИНВЕСТИЦИОННОЙ ПРОГРАММЕ</w:t>
      </w:r>
    </w:p>
    <w:p w:rsidR="00B800AF" w:rsidRPr="00CB03A0" w:rsidRDefault="00B800AF" w:rsidP="00B800AF">
      <w:pPr>
        <w:rPr>
          <w:szCs w:val="24"/>
        </w:rPr>
      </w:pPr>
    </w:p>
    <w:p w:rsidR="00B800AF" w:rsidRPr="00CB03A0" w:rsidRDefault="00B800AF" w:rsidP="00B800AF">
      <w:pPr>
        <w:ind w:firstLine="0"/>
        <w:jc w:val="center"/>
        <w:rPr>
          <w:szCs w:val="24"/>
        </w:rPr>
      </w:pPr>
      <w:r w:rsidRPr="00CB03A0">
        <w:rPr>
          <w:b/>
          <w:bCs/>
          <w:szCs w:val="24"/>
        </w:rPr>
        <w:t>Гарантирующего поставщика –</w:t>
      </w:r>
    </w:p>
    <w:p w:rsidR="00B800AF" w:rsidRPr="00CB03A0" w:rsidRDefault="00B800AF" w:rsidP="00B800AF">
      <w:pPr>
        <w:ind w:firstLine="0"/>
        <w:jc w:val="center"/>
        <w:rPr>
          <w:szCs w:val="24"/>
        </w:rPr>
      </w:pPr>
      <w:r w:rsidRPr="00CB03A0">
        <w:rPr>
          <w:b/>
          <w:bCs/>
          <w:szCs w:val="24"/>
        </w:rPr>
        <w:t>Акционерного общества</w:t>
      </w: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  <w:r w:rsidRPr="00CB03A0">
        <w:rPr>
          <w:b/>
          <w:bCs/>
          <w:szCs w:val="24"/>
        </w:rPr>
        <w:t xml:space="preserve">«Югорская территориальная энергетическая компания» </w:t>
      </w:r>
    </w:p>
    <w:p w:rsidR="00B800AF" w:rsidRPr="00CB03A0" w:rsidRDefault="00B800AF" w:rsidP="00B800AF">
      <w:pPr>
        <w:ind w:firstLine="0"/>
        <w:jc w:val="center"/>
        <w:rPr>
          <w:szCs w:val="24"/>
        </w:rPr>
      </w:pPr>
      <w:r w:rsidRPr="00CB03A0">
        <w:rPr>
          <w:b/>
          <w:bCs/>
          <w:szCs w:val="24"/>
        </w:rPr>
        <w:t xml:space="preserve">на территории </w:t>
      </w:r>
      <w:proofErr w:type="spellStart"/>
      <w:r w:rsidRPr="00CB03A0">
        <w:rPr>
          <w:b/>
          <w:bCs/>
          <w:szCs w:val="24"/>
        </w:rPr>
        <w:t>г.Радужный</w:t>
      </w:r>
      <w:proofErr w:type="spellEnd"/>
      <w:r w:rsidRPr="00CB03A0">
        <w:rPr>
          <w:b/>
          <w:bCs/>
          <w:szCs w:val="24"/>
        </w:rPr>
        <w:t xml:space="preserve">, </w:t>
      </w:r>
      <w:proofErr w:type="spellStart"/>
      <w:r w:rsidRPr="00CB03A0">
        <w:rPr>
          <w:b/>
          <w:bCs/>
          <w:szCs w:val="24"/>
        </w:rPr>
        <w:t>п.г.т.Новоаганск</w:t>
      </w:r>
      <w:proofErr w:type="spellEnd"/>
      <w:r w:rsidRPr="00CB03A0">
        <w:rPr>
          <w:b/>
          <w:bCs/>
          <w:szCs w:val="24"/>
        </w:rPr>
        <w:t xml:space="preserve">, села </w:t>
      </w:r>
      <w:proofErr w:type="spellStart"/>
      <w:r w:rsidRPr="00CB03A0">
        <w:rPr>
          <w:b/>
          <w:bCs/>
          <w:szCs w:val="24"/>
        </w:rPr>
        <w:t>Варъёган</w:t>
      </w:r>
      <w:proofErr w:type="spellEnd"/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  <w:r w:rsidRPr="00CB03A0">
        <w:rPr>
          <w:b/>
          <w:bCs/>
          <w:szCs w:val="24"/>
        </w:rPr>
        <w:t>на 2025 – 2029 гг.</w:t>
      </w:r>
    </w:p>
    <w:p w:rsidR="00B800AF" w:rsidRPr="00CB03A0" w:rsidRDefault="00B800AF" w:rsidP="00B800AF">
      <w:pPr>
        <w:rPr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</w:p>
    <w:p w:rsidR="00B800AF" w:rsidRPr="00CB03A0" w:rsidRDefault="00B800AF" w:rsidP="00B800AF">
      <w:pPr>
        <w:ind w:firstLine="0"/>
        <w:rPr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Cs/>
          <w:szCs w:val="24"/>
        </w:rPr>
      </w:pPr>
    </w:p>
    <w:p w:rsidR="00B800AF" w:rsidRDefault="00B800AF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Default="00CB03A0" w:rsidP="00B800AF">
      <w:pPr>
        <w:ind w:firstLine="0"/>
        <w:jc w:val="center"/>
        <w:rPr>
          <w:bCs/>
          <w:szCs w:val="24"/>
        </w:rPr>
      </w:pPr>
    </w:p>
    <w:p w:rsidR="00CB03A0" w:rsidRPr="00CB03A0" w:rsidRDefault="00CB03A0" w:rsidP="00B800AF">
      <w:pPr>
        <w:ind w:firstLine="0"/>
        <w:jc w:val="center"/>
        <w:rPr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bCs/>
          <w:szCs w:val="24"/>
        </w:rPr>
      </w:pPr>
    </w:p>
    <w:p w:rsidR="00B800AF" w:rsidRPr="00CB03A0" w:rsidRDefault="00B800AF" w:rsidP="00B800AF">
      <w:pPr>
        <w:ind w:firstLine="0"/>
        <w:jc w:val="center"/>
        <w:rPr>
          <w:szCs w:val="24"/>
        </w:rPr>
      </w:pPr>
      <w:r w:rsidRPr="00CB03A0">
        <w:rPr>
          <w:bCs/>
          <w:szCs w:val="24"/>
        </w:rPr>
        <w:t>г. Радужный</w:t>
      </w:r>
    </w:p>
    <w:p w:rsidR="00B800AF" w:rsidRPr="00CB03A0" w:rsidRDefault="00B800AF" w:rsidP="00B800AF">
      <w:pPr>
        <w:ind w:firstLine="0"/>
        <w:jc w:val="center"/>
        <w:rPr>
          <w:b/>
          <w:bCs/>
          <w:szCs w:val="24"/>
        </w:rPr>
      </w:pPr>
      <w:r w:rsidRPr="00CB03A0">
        <w:rPr>
          <w:bCs/>
          <w:szCs w:val="24"/>
        </w:rPr>
        <w:t>2025</w:t>
      </w:r>
      <w:r w:rsidRPr="00CB03A0">
        <w:rPr>
          <w:b/>
          <w:bCs/>
          <w:szCs w:val="24"/>
        </w:rPr>
        <w:br w:type="page"/>
      </w:r>
    </w:p>
    <w:p w:rsidR="00B800AF" w:rsidRPr="00CB03A0" w:rsidRDefault="00B800AF" w:rsidP="00B800AF">
      <w:pPr>
        <w:pStyle w:val="a9"/>
        <w:numPr>
          <w:ilvl w:val="0"/>
          <w:numId w:val="4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B03A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Общие сведения о программе.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8428"/>
      </w:tblGrid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0"/>
              <w:rPr>
                <w:szCs w:val="24"/>
              </w:rPr>
            </w:pPr>
            <w:r w:rsidRPr="00CB03A0">
              <w:rPr>
                <w:szCs w:val="24"/>
              </w:rPr>
              <w:t>Наименование программы</w:t>
            </w:r>
          </w:p>
        </w:tc>
        <w:tc>
          <w:tcPr>
            <w:tcW w:w="8428" w:type="dxa"/>
          </w:tcPr>
          <w:p w:rsidR="00B800AF" w:rsidRPr="00CB03A0" w:rsidRDefault="00B800AF" w:rsidP="00F77778">
            <w:pPr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Инвестиционная программа Акционерного общества «</w:t>
            </w:r>
            <w:r w:rsidRPr="00CB03A0">
              <w:rPr>
                <w:bCs/>
                <w:szCs w:val="24"/>
              </w:rPr>
              <w:t>Югорская территориальная энергетическая компания</w:t>
            </w:r>
            <w:r w:rsidRPr="00CB03A0">
              <w:rPr>
                <w:szCs w:val="24"/>
              </w:rPr>
              <w:t>» (АО «ЮТЭК») на 2025 – 2029 гг.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rPr>
                <w:szCs w:val="24"/>
              </w:rPr>
            </w:pPr>
            <w:r w:rsidRPr="00CB03A0">
              <w:rPr>
                <w:szCs w:val="24"/>
              </w:rPr>
              <w:t>ИНН</w:t>
            </w:r>
          </w:p>
        </w:tc>
        <w:tc>
          <w:tcPr>
            <w:tcW w:w="8428" w:type="dxa"/>
          </w:tcPr>
          <w:p w:rsidR="00B800AF" w:rsidRPr="00CB03A0" w:rsidRDefault="00B800AF" w:rsidP="00F77778">
            <w:pPr>
              <w:tabs>
                <w:tab w:val="left" w:pos="318"/>
              </w:tabs>
              <w:jc w:val="both"/>
              <w:rPr>
                <w:b/>
                <w:szCs w:val="24"/>
              </w:rPr>
            </w:pPr>
            <w:r w:rsidRPr="00CB03A0">
              <w:rPr>
                <w:rStyle w:val="af7"/>
                <w:rFonts w:eastAsiaTheme="minorHAnsi"/>
                <w:b/>
                <w:szCs w:val="24"/>
              </w:rPr>
              <w:t>8601022317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rPr>
                <w:szCs w:val="24"/>
              </w:rPr>
            </w:pPr>
            <w:r w:rsidRPr="00CB03A0">
              <w:rPr>
                <w:szCs w:val="24"/>
              </w:rPr>
              <w:t>ОГРН</w:t>
            </w:r>
          </w:p>
        </w:tc>
        <w:tc>
          <w:tcPr>
            <w:tcW w:w="8428" w:type="dxa"/>
          </w:tcPr>
          <w:p w:rsidR="00B800AF" w:rsidRPr="00CB03A0" w:rsidRDefault="00B800AF" w:rsidP="00F77778">
            <w:pPr>
              <w:tabs>
                <w:tab w:val="left" w:pos="318"/>
              </w:tabs>
              <w:jc w:val="both"/>
              <w:rPr>
                <w:b/>
                <w:szCs w:val="24"/>
              </w:rPr>
            </w:pPr>
            <w:r w:rsidRPr="00CB03A0">
              <w:rPr>
                <w:rStyle w:val="af7"/>
                <w:rFonts w:eastAsiaTheme="minorHAnsi"/>
                <w:b/>
                <w:szCs w:val="24"/>
              </w:rPr>
              <w:t>1048600001141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rPr>
                <w:szCs w:val="24"/>
              </w:rPr>
            </w:pPr>
            <w:r w:rsidRPr="00CB03A0">
              <w:rPr>
                <w:szCs w:val="24"/>
              </w:rPr>
              <w:t>E-</w:t>
            </w:r>
            <w:proofErr w:type="spellStart"/>
            <w:r w:rsidRPr="00CB03A0">
              <w:rPr>
                <w:szCs w:val="24"/>
              </w:rPr>
              <w:t>mail</w:t>
            </w:r>
            <w:proofErr w:type="spellEnd"/>
          </w:p>
        </w:tc>
        <w:tc>
          <w:tcPr>
            <w:tcW w:w="8428" w:type="dxa"/>
            <w:vAlign w:val="bottom"/>
          </w:tcPr>
          <w:p w:rsidR="00B800AF" w:rsidRPr="00CB03A0" w:rsidRDefault="00B800AF" w:rsidP="00F77778">
            <w:pPr>
              <w:rPr>
                <w:b/>
                <w:szCs w:val="24"/>
              </w:rPr>
            </w:pPr>
            <w:r w:rsidRPr="00CB03A0">
              <w:rPr>
                <w:rStyle w:val="af7"/>
                <w:rFonts w:eastAsiaTheme="minorHAnsi"/>
                <w:b/>
                <w:szCs w:val="24"/>
                <w:lang w:val="en-US" w:bidi="en-US"/>
              </w:rPr>
              <w:t>office@yutec.info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0"/>
              <w:rPr>
                <w:szCs w:val="24"/>
              </w:rPr>
            </w:pPr>
            <w:r w:rsidRPr="00CB03A0">
              <w:rPr>
                <w:szCs w:val="24"/>
              </w:rPr>
              <w:t>Основание для разработки проекта инвестиционной программы</w:t>
            </w:r>
          </w:p>
        </w:tc>
        <w:tc>
          <w:tcPr>
            <w:tcW w:w="8428" w:type="dxa"/>
          </w:tcPr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- Федеральный закон от 26.03.2003г. №35-ФЗ «Об электроэнергетике» (в ред. Федерального закона от 27.12.2018г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Федерации»);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- Постановление Правительства РФ от 19 июня 2020 г. N 890</w:t>
            </w:r>
            <w:r w:rsidRPr="00CB03A0">
              <w:rPr>
                <w:szCs w:val="24"/>
              </w:rPr>
              <w:br/>
              <w:t>"О порядке предоставления доступа к минимальному набору функций интеллектуальных систем учета электрической энергии (мощности)";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- Постановления Правительства Российской Федерации от 29.12.2011 № 1179 «Об определении гарантирующими поставщиками нерегулируемых цен на электрическую энергию (мощность)»;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 xml:space="preserve">- Постановления Правительства Российской Федерации от 27.12.2004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CB03A0">
              <w:rPr>
                <w:szCs w:val="24"/>
              </w:rPr>
              <w:t>энергопринимающих</w:t>
            </w:r>
            <w:proofErr w:type="spellEnd"/>
            <w:r w:rsidRPr="00CB03A0">
              <w:rPr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      </w:r>
          </w:p>
          <w:p w:rsidR="00B800AF" w:rsidRPr="00CB03A0" w:rsidRDefault="00B800AF" w:rsidP="00F77778">
            <w:pPr>
              <w:pStyle w:val="a9"/>
              <w:tabs>
                <w:tab w:val="left" w:pos="0"/>
              </w:tabs>
              <w:spacing w:after="0" w:line="240" w:lineRule="auto"/>
              <w:ind w:left="0" w:firstLine="7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- Федерального закона от 27.07.2006 № 152 ФЗ «О персональных данных»;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- в отношении коммунальных потребителей -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РФ от 06.05.2011 № 354 (ред. от 28.11.2023) «О предоставлении коммунальных услуг собственникам и пользователям помещений в многоквартирных домах и жилых домов»;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 xml:space="preserve">- в отношении исполнителей коммунальных услуг - в соответствии с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</w:t>
            </w:r>
            <w:proofErr w:type="spellStart"/>
            <w:r w:rsidRPr="00CB03A0">
              <w:rPr>
                <w:szCs w:val="24"/>
              </w:rPr>
              <w:t>ресурсоснабжающими</w:t>
            </w:r>
            <w:proofErr w:type="spellEnd"/>
            <w:r w:rsidRPr="00CB03A0">
              <w:rPr>
                <w:szCs w:val="24"/>
              </w:rPr>
              <w:t xml:space="preserve"> организациями, утвержденными Постановлением Правительства РФ от 14.02.2012 № 124 (ред. от 03.02.2022) «О правилах, обязательных при заключении договоров снабжения коммунальными ресурсами»;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 xml:space="preserve">- в отношении прочих потребителей - в соответствии с Основными положениями функционирования розничных рынков электрической энергии, утвержденными Постановлением Правительства РФ от 04.05.2012 № 442 (ред. от 07.02.2024) «О функционировании розничных рынков электрической энергии, полном и (или) частичном ограничении режима потребления электрической энергии». </w:t>
            </w:r>
          </w:p>
          <w:p w:rsidR="00B800AF" w:rsidRPr="00CB03A0" w:rsidRDefault="00B800AF" w:rsidP="00F77778">
            <w:pPr>
              <w:tabs>
                <w:tab w:val="left" w:pos="0"/>
              </w:tabs>
              <w:ind w:firstLine="76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 xml:space="preserve">- прочие нормативно-правовые акты федерального и регионального уровня, регулирующие </w:t>
            </w:r>
            <w:proofErr w:type="spellStart"/>
            <w:r w:rsidRPr="00CB03A0">
              <w:rPr>
                <w:szCs w:val="24"/>
              </w:rPr>
              <w:t>энергосбытовую</w:t>
            </w:r>
            <w:proofErr w:type="spellEnd"/>
            <w:r w:rsidRPr="00CB03A0">
              <w:rPr>
                <w:szCs w:val="24"/>
              </w:rPr>
              <w:t xml:space="preserve"> деятельность.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22"/>
              <w:rPr>
                <w:szCs w:val="24"/>
              </w:rPr>
            </w:pPr>
            <w:r w:rsidRPr="00CB03A0">
              <w:rPr>
                <w:szCs w:val="24"/>
              </w:rPr>
              <w:t>Сроки реализации программы</w:t>
            </w:r>
          </w:p>
        </w:tc>
        <w:tc>
          <w:tcPr>
            <w:tcW w:w="8428" w:type="dxa"/>
          </w:tcPr>
          <w:p w:rsidR="00B800AF" w:rsidRPr="00CB03A0" w:rsidRDefault="00B800AF" w:rsidP="00F77778">
            <w:pPr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2025 – 202</w:t>
            </w:r>
            <w:r w:rsidRPr="00CB03A0">
              <w:rPr>
                <w:szCs w:val="24"/>
                <w:lang w:val="en-US"/>
              </w:rPr>
              <w:t>9</w:t>
            </w:r>
            <w:r w:rsidRPr="00CB03A0">
              <w:rPr>
                <w:szCs w:val="24"/>
              </w:rPr>
              <w:t xml:space="preserve"> гг.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0"/>
              <w:rPr>
                <w:szCs w:val="24"/>
              </w:rPr>
            </w:pPr>
            <w:r w:rsidRPr="00CB03A0">
              <w:rPr>
                <w:szCs w:val="24"/>
              </w:rPr>
              <w:lastRenderedPageBreak/>
              <w:t>Задачи программы</w:t>
            </w:r>
          </w:p>
        </w:tc>
        <w:tc>
          <w:tcPr>
            <w:tcW w:w="8428" w:type="dxa"/>
          </w:tcPr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Исполнение обязательств гарантирующего поставщика в рамках требований Федерального Закона №35-ФЗ «Об электроэнергетике»;</w:t>
            </w:r>
          </w:p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Организация интеллектуальной системы учета электроэнергии с безвозмездным предоставлением потребителям минимального набора функций коммерческого учета бытовых потребителей;</w:t>
            </w:r>
          </w:p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Снижение расходов бытовых потребителей на общедомовые нужды (ОДН) на 11,5 %;</w:t>
            </w:r>
          </w:p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проведения мероприятий по поиску мест хищений электроэнергии за счет предоставления данных о величине небаланса потребления электроэнергии жилого дома;</w:t>
            </w:r>
          </w:p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Сокращение затрат на персонал, контролирующий показания квартирных счетчиков;</w:t>
            </w:r>
          </w:p>
          <w:p w:rsidR="00B800AF" w:rsidRPr="00CB03A0" w:rsidRDefault="00B800AF" w:rsidP="00B800AF">
            <w:pPr>
              <w:pStyle w:val="a9"/>
              <w:numPr>
                <w:ilvl w:val="0"/>
                <w:numId w:val="46"/>
              </w:numPr>
              <w:jc w:val="both"/>
              <w:rPr>
                <w:sz w:val="24"/>
                <w:szCs w:val="24"/>
              </w:rPr>
            </w:pPr>
            <w:r w:rsidRPr="00CB03A0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обслуживания потребителей за счет автоматизации начислений за электроэнергию, внедрения новых механизмов взаимодействия с потребителями, прозрачность начислений, а также реализация требований действующего законодательства.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0"/>
              <w:rPr>
                <w:szCs w:val="24"/>
              </w:rPr>
            </w:pPr>
            <w:r w:rsidRPr="00CB03A0">
              <w:rPr>
                <w:szCs w:val="24"/>
              </w:rPr>
              <w:t>Необходимость внесения изменений в проект инвестиционной программы</w:t>
            </w:r>
          </w:p>
        </w:tc>
        <w:tc>
          <w:tcPr>
            <w:tcW w:w="8428" w:type="dxa"/>
          </w:tcPr>
          <w:p w:rsidR="00B800AF" w:rsidRPr="00CB03A0" w:rsidRDefault="00B800AF" w:rsidP="002A11FE">
            <w:pPr>
              <w:ind w:firstLine="0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 xml:space="preserve">Уточнение стоимости оборудования по результатам закупки. </w:t>
            </w:r>
          </w:p>
          <w:p w:rsidR="00B800AF" w:rsidRPr="00CB03A0" w:rsidRDefault="00B800AF" w:rsidP="002A11FE">
            <w:pPr>
              <w:ind w:firstLine="0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Реализация нового инвестиционного проекта.</w:t>
            </w:r>
          </w:p>
          <w:p w:rsidR="00B800AF" w:rsidRPr="00CB03A0" w:rsidRDefault="00B800AF" w:rsidP="002A11FE">
            <w:pPr>
              <w:ind w:firstLine="0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Продление периода реализации инвестиционной программы.</w:t>
            </w:r>
          </w:p>
        </w:tc>
      </w:tr>
      <w:tr w:rsidR="00B800AF" w:rsidRPr="00CB03A0" w:rsidTr="002A11FE">
        <w:tc>
          <w:tcPr>
            <w:tcW w:w="1915" w:type="dxa"/>
          </w:tcPr>
          <w:p w:rsidR="00B800AF" w:rsidRPr="00CB03A0" w:rsidRDefault="00B800AF" w:rsidP="00F77778">
            <w:pPr>
              <w:ind w:firstLine="0"/>
              <w:rPr>
                <w:szCs w:val="24"/>
              </w:rPr>
            </w:pPr>
            <w:r w:rsidRPr="00CB03A0">
              <w:rPr>
                <w:szCs w:val="24"/>
              </w:rPr>
              <w:t>Контроль за исполнением программы</w:t>
            </w:r>
          </w:p>
        </w:tc>
        <w:tc>
          <w:tcPr>
            <w:tcW w:w="8428" w:type="dxa"/>
          </w:tcPr>
          <w:p w:rsidR="00B800AF" w:rsidRPr="00CB03A0" w:rsidRDefault="00B800AF" w:rsidP="002A11FE">
            <w:pPr>
              <w:ind w:hanging="39"/>
              <w:jc w:val="both"/>
              <w:rPr>
                <w:szCs w:val="24"/>
              </w:rPr>
            </w:pPr>
            <w:r w:rsidRPr="00CB03A0">
              <w:rPr>
                <w:szCs w:val="24"/>
              </w:rPr>
              <w:t>Департамент жилищно-коммунального комплекса и энергетики Ханты-Мансийского автономного округа-Югры</w:t>
            </w:r>
          </w:p>
        </w:tc>
      </w:tr>
    </w:tbl>
    <w:p w:rsidR="00B800AF" w:rsidRPr="00CB03A0" w:rsidRDefault="00B800AF" w:rsidP="00B800AF">
      <w:pPr>
        <w:ind w:left="360" w:firstLine="0"/>
        <w:rPr>
          <w:b/>
          <w:bCs/>
          <w:szCs w:val="24"/>
        </w:rPr>
      </w:pPr>
    </w:p>
    <w:p w:rsidR="00A24A20" w:rsidRPr="00CB03A0" w:rsidRDefault="00A24A20" w:rsidP="00A24A20">
      <w:pPr>
        <w:ind w:firstLine="708"/>
        <w:contextualSpacing/>
        <w:jc w:val="both"/>
        <w:rPr>
          <w:b/>
          <w:bCs/>
          <w:szCs w:val="24"/>
        </w:rPr>
      </w:pPr>
      <w:r w:rsidRPr="00CB03A0">
        <w:rPr>
          <w:szCs w:val="24"/>
        </w:rPr>
        <w:t xml:space="preserve">Инвестиционная программа АО «Югорская территориальная энергетическая компания» на период 2021-2025 гг. утверждена приказом Департамента жилищно-коммунального комплекса и энергетики Ханты-Мансийского автономного округа-Югры №33-Пр-98 от 01.10.2020, утверждены изменения, вносимые в инвестиционную программу приказом </w:t>
      </w:r>
      <w:proofErr w:type="spellStart"/>
      <w:r w:rsidRPr="00CB03A0">
        <w:rPr>
          <w:szCs w:val="24"/>
        </w:rPr>
        <w:t>Депстроя</w:t>
      </w:r>
      <w:proofErr w:type="spellEnd"/>
      <w:r w:rsidRPr="00CB03A0">
        <w:rPr>
          <w:szCs w:val="24"/>
        </w:rPr>
        <w:t xml:space="preserve"> и ЖКК Югры №42-Пр-6 от 06.10.2022 года.</w:t>
      </w:r>
    </w:p>
    <w:p w:rsidR="00A24A20" w:rsidRPr="00CB03A0" w:rsidRDefault="00A24A20" w:rsidP="00B800AF">
      <w:pPr>
        <w:ind w:left="360" w:firstLine="0"/>
        <w:rPr>
          <w:b/>
          <w:bCs/>
          <w:szCs w:val="24"/>
        </w:rPr>
      </w:pPr>
    </w:p>
    <w:p w:rsidR="00B800AF" w:rsidRPr="00CB03A0" w:rsidRDefault="00B800AF" w:rsidP="00B800AF">
      <w:pPr>
        <w:pStyle w:val="a9"/>
        <w:numPr>
          <w:ilvl w:val="0"/>
          <w:numId w:val="4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B03A0">
        <w:rPr>
          <w:rFonts w:ascii="Times New Roman" w:hAnsi="Times New Roman" w:cs="Times New Roman"/>
          <w:b/>
          <w:bCs/>
          <w:sz w:val="24"/>
          <w:szCs w:val="24"/>
        </w:rPr>
        <w:t>Общие сведения об Обществе</w:t>
      </w:r>
    </w:p>
    <w:p w:rsidR="00B800AF" w:rsidRPr="00CB03A0" w:rsidRDefault="00B800AF" w:rsidP="002A11FE">
      <w:pPr>
        <w:ind w:firstLine="348"/>
        <w:jc w:val="both"/>
        <w:rPr>
          <w:szCs w:val="24"/>
        </w:rPr>
      </w:pPr>
      <w:r w:rsidRPr="00CB03A0">
        <w:rPr>
          <w:szCs w:val="24"/>
        </w:rPr>
        <w:t xml:space="preserve">Акционерное общество «Югорская территориальная энергетическая компания» (АО «ЮТЭК») было образовано в 2004 году как </w:t>
      </w:r>
      <w:proofErr w:type="spellStart"/>
      <w:r w:rsidRPr="00CB03A0">
        <w:rPr>
          <w:szCs w:val="24"/>
        </w:rPr>
        <w:t>энергоснабжающая</w:t>
      </w:r>
      <w:proofErr w:type="spellEnd"/>
      <w:r w:rsidRPr="00CB03A0">
        <w:rPr>
          <w:szCs w:val="24"/>
        </w:rPr>
        <w:t xml:space="preserve"> организация, призванная обеспечить электроэнергией потребителей на территории Ханты-Мансийского автономного округа – Югры, компания прошла несколько реорганизаций в процессе реформирования электроэнергетической отрасли России, а в 2006 году стало субъектом оптового рынка электроэнергии и мощности.</w:t>
      </w:r>
    </w:p>
    <w:p w:rsidR="00B800AF" w:rsidRPr="00CB03A0" w:rsidRDefault="00B800AF" w:rsidP="002A11FE">
      <w:pPr>
        <w:ind w:firstLine="348"/>
        <w:jc w:val="both"/>
        <w:rPr>
          <w:szCs w:val="24"/>
        </w:rPr>
      </w:pPr>
      <w:r w:rsidRPr="00CB03A0">
        <w:rPr>
          <w:szCs w:val="24"/>
        </w:rPr>
        <w:t xml:space="preserve">АО «ЮТЭК» имеет статус гарантирующего поставщика на территории </w:t>
      </w:r>
      <w:proofErr w:type="spellStart"/>
      <w:r w:rsidRPr="00CB03A0">
        <w:rPr>
          <w:szCs w:val="24"/>
        </w:rPr>
        <w:t>г.Радужный</w:t>
      </w:r>
      <w:proofErr w:type="spellEnd"/>
      <w:r w:rsidRPr="00CB03A0">
        <w:rPr>
          <w:szCs w:val="24"/>
        </w:rPr>
        <w:t xml:space="preserve">, </w:t>
      </w:r>
      <w:proofErr w:type="spellStart"/>
      <w:r w:rsidRPr="00CB03A0">
        <w:rPr>
          <w:szCs w:val="24"/>
        </w:rPr>
        <w:t>п.г.т</w:t>
      </w:r>
      <w:proofErr w:type="spellEnd"/>
      <w:r w:rsidRPr="00CB03A0">
        <w:rPr>
          <w:szCs w:val="24"/>
        </w:rPr>
        <w:t xml:space="preserve">. </w:t>
      </w:r>
      <w:proofErr w:type="spellStart"/>
      <w:r w:rsidRPr="00CB03A0">
        <w:rPr>
          <w:szCs w:val="24"/>
        </w:rPr>
        <w:t>Новоаганск</w:t>
      </w:r>
      <w:proofErr w:type="spellEnd"/>
      <w:r w:rsidRPr="00CB03A0">
        <w:rPr>
          <w:szCs w:val="24"/>
        </w:rPr>
        <w:t xml:space="preserve"> и села </w:t>
      </w:r>
      <w:proofErr w:type="spellStart"/>
      <w:r w:rsidRPr="00CB03A0">
        <w:rPr>
          <w:szCs w:val="24"/>
        </w:rPr>
        <w:t>Варъёган</w:t>
      </w:r>
      <w:proofErr w:type="spellEnd"/>
      <w:r w:rsidRPr="00CB03A0">
        <w:rPr>
          <w:szCs w:val="24"/>
        </w:rPr>
        <w:t xml:space="preserve"> Ханты-Мансийского автономного округа - Югры. Основным видом деятельности компании на этих территориях является поставка электроэнергии потребителям.</w:t>
      </w:r>
    </w:p>
    <w:p w:rsidR="00B800AF" w:rsidRPr="00CB03A0" w:rsidRDefault="00B800AF" w:rsidP="002A11FE">
      <w:pPr>
        <w:ind w:firstLine="348"/>
        <w:jc w:val="both"/>
        <w:rPr>
          <w:szCs w:val="24"/>
        </w:rPr>
      </w:pPr>
      <w:r w:rsidRPr="00CB03A0">
        <w:rPr>
          <w:szCs w:val="24"/>
        </w:rPr>
        <w:t xml:space="preserve">На обслуживании гарантирующего поставщика АО «ЮТЭК» на вышеуказанной территории находятся более 17 тысяч физических лиц, заключено более 500 договоров энергоснабжения с юридическими лицами. Общий объем покупки электрической энергии с оптового рынка составил по факту 2024 года 107 187 </w:t>
      </w:r>
      <w:proofErr w:type="spellStart"/>
      <w:proofErr w:type="gramStart"/>
      <w:r w:rsidRPr="00CB03A0">
        <w:rPr>
          <w:szCs w:val="24"/>
        </w:rPr>
        <w:t>тыс.кВтч</w:t>
      </w:r>
      <w:proofErr w:type="spellEnd"/>
      <w:proofErr w:type="gramEnd"/>
      <w:r w:rsidRPr="00CB03A0">
        <w:rPr>
          <w:szCs w:val="24"/>
        </w:rPr>
        <w:t>.</w:t>
      </w:r>
    </w:p>
    <w:p w:rsidR="00B800AF" w:rsidRPr="00CB03A0" w:rsidRDefault="00B800AF" w:rsidP="002A11FE">
      <w:pPr>
        <w:ind w:firstLine="0"/>
        <w:jc w:val="both"/>
        <w:rPr>
          <w:szCs w:val="24"/>
        </w:rPr>
      </w:pPr>
      <w:proofErr w:type="spellStart"/>
      <w:r w:rsidRPr="00CB03A0">
        <w:rPr>
          <w:szCs w:val="24"/>
        </w:rPr>
        <w:t>Клиентоориентированность</w:t>
      </w:r>
      <w:proofErr w:type="spellEnd"/>
      <w:r w:rsidRPr="00CB03A0">
        <w:rPr>
          <w:szCs w:val="24"/>
        </w:rPr>
        <w:t xml:space="preserve"> – одно из приоритетных направлений работы АО «ЮТЭК». Для удобства потребителей разработаны и постоянно совершенствуются современные дистанционные сервисы. С помощью сайта компании можно удалённо и с максимальным удобством решить любой вопрос. Связаться со специалистом можно в личном кабинете или позвонив по бесплатному многоканальному номеру телефона.</w:t>
      </w:r>
    </w:p>
    <w:p w:rsidR="00B800AF" w:rsidRPr="00CB03A0" w:rsidRDefault="00B800AF" w:rsidP="002A11FE">
      <w:pPr>
        <w:ind w:firstLine="708"/>
        <w:jc w:val="both"/>
        <w:rPr>
          <w:szCs w:val="24"/>
        </w:rPr>
      </w:pPr>
      <w:r w:rsidRPr="00CB03A0">
        <w:rPr>
          <w:szCs w:val="24"/>
        </w:rPr>
        <w:t>АО «ЮТЭК» активно использует современные информационные технологии, планомерно занимается созданием, сопровождением и развитием информационных ресурсов, информационных систем и баз данных, нацеленных на предоставление клиентам современных сервисов.</w:t>
      </w:r>
    </w:p>
    <w:p w:rsidR="00B800AF" w:rsidRPr="00CB03A0" w:rsidRDefault="009E407C" w:rsidP="009E407C">
      <w:pPr>
        <w:pStyle w:val="1"/>
        <w:numPr>
          <w:ilvl w:val="0"/>
          <w:numId w:val="40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62259275"/>
      <w:r w:rsidRPr="00CB03A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Ф</w:t>
      </w:r>
      <w:r w:rsidR="00B800AF" w:rsidRPr="00CB03A0">
        <w:rPr>
          <w:rFonts w:ascii="Times New Roman" w:hAnsi="Times New Roman" w:cs="Times New Roman"/>
          <w:b/>
          <w:color w:val="auto"/>
          <w:sz w:val="24"/>
          <w:szCs w:val="24"/>
        </w:rPr>
        <w:t>инансировани</w:t>
      </w:r>
      <w:r w:rsidRPr="00CB03A0">
        <w:rPr>
          <w:rFonts w:ascii="Times New Roman" w:hAnsi="Times New Roman" w:cs="Times New Roman"/>
          <w:b/>
          <w:color w:val="auto"/>
          <w:sz w:val="24"/>
          <w:szCs w:val="24"/>
        </w:rPr>
        <w:t>е</w:t>
      </w:r>
      <w:r w:rsidR="00B800AF" w:rsidRPr="00CB03A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инвестиционной программы</w:t>
      </w:r>
      <w:bookmarkEnd w:id="0"/>
    </w:p>
    <w:p w:rsidR="009E407C" w:rsidRPr="00CB03A0" w:rsidRDefault="009E407C" w:rsidP="009E407C">
      <w:pPr>
        <w:rPr>
          <w:szCs w:val="24"/>
        </w:rPr>
      </w:pPr>
    </w:p>
    <w:p w:rsidR="009E407C" w:rsidRPr="00CB03A0" w:rsidRDefault="009E407C" w:rsidP="009E407C">
      <w:pPr>
        <w:ind w:right="-58" w:firstLine="567"/>
        <w:jc w:val="both"/>
        <w:rPr>
          <w:szCs w:val="24"/>
        </w:rPr>
      </w:pPr>
      <w:r w:rsidRPr="00CB03A0">
        <w:rPr>
          <w:szCs w:val="24"/>
        </w:rPr>
        <w:t>Проект изменений инвестиционной программы сформирован в пределах доступных источников финансирования, финансирование капитальных вложений на период реализации инвестиционной програ</w:t>
      </w:r>
      <w:r w:rsidR="007E26B5">
        <w:rPr>
          <w:szCs w:val="24"/>
        </w:rPr>
        <w:t>ммы 2025-2028 гг. составит 37,64</w:t>
      </w:r>
      <w:r w:rsidRPr="00CB03A0">
        <w:rPr>
          <w:szCs w:val="24"/>
        </w:rPr>
        <w:t xml:space="preserve"> </w:t>
      </w:r>
      <w:proofErr w:type="spellStart"/>
      <w:r w:rsidRPr="00CB03A0">
        <w:rPr>
          <w:szCs w:val="24"/>
        </w:rPr>
        <w:t>млн.руб</w:t>
      </w:r>
      <w:proofErr w:type="spellEnd"/>
      <w:r w:rsidRPr="00CB03A0">
        <w:rPr>
          <w:szCs w:val="24"/>
        </w:rPr>
        <w:t>. с учетом НДС, в том числе по годам реализации:</w:t>
      </w:r>
    </w:p>
    <w:p w:rsidR="00B800AF" w:rsidRPr="00CB03A0" w:rsidRDefault="00B800AF" w:rsidP="00B800AF">
      <w:pPr>
        <w:autoSpaceDE w:val="0"/>
        <w:autoSpaceDN w:val="0"/>
        <w:adjustRightInd w:val="0"/>
        <w:ind w:firstLine="0"/>
        <w:jc w:val="right"/>
        <w:rPr>
          <w:szCs w:val="24"/>
        </w:rPr>
      </w:pPr>
    </w:p>
    <w:tbl>
      <w:tblPr>
        <w:tblStyle w:val="ab"/>
        <w:tblW w:w="10201" w:type="dxa"/>
        <w:tblLook w:val="04A0" w:firstRow="1" w:lastRow="0" w:firstColumn="1" w:lastColumn="0" w:noHBand="0" w:noVBand="1"/>
      </w:tblPr>
      <w:tblGrid>
        <w:gridCol w:w="558"/>
        <w:gridCol w:w="2121"/>
        <w:gridCol w:w="1994"/>
        <w:gridCol w:w="1895"/>
        <w:gridCol w:w="3633"/>
      </w:tblGrid>
      <w:tr w:rsidR="00734461" w:rsidRPr="00CB03A0" w:rsidTr="009E407C">
        <w:trPr>
          <w:trHeight w:val="1038"/>
        </w:trPr>
        <w:tc>
          <w:tcPr>
            <w:tcW w:w="558" w:type="dxa"/>
            <w:vMerge w:val="restart"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№</w:t>
            </w:r>
          </w:p>
        </w:tc>
        <w:tc>
          <w:tcPr>
            <w:tcW w:w="2121" w:type="dxa"/>
            <w:vMerge w:val="restart"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Год реализации инвестиционной программы</w:t>
            </w:r>
          </w:p>
        </w:tc>
        <w:tc>
          <w:tcPr>
            <w:tcW w:w="3889" w:type="dxa"/>
            <w:gridSpan w:val="2"/>
          </w:tcPr>
          <w:p w:rsidR="00734461" w:rsidRPr="00CB03A0" w:rsidRDefault="00734461" w:rsidP="009E407C">
            <w:pPr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Объем финансирования капитальных вложений,</w:t>
            </w:r>
          </w:p>
          <w:p w:rsidR="00734461" w:rsidRPr="00CB03A0" w:rsidRDefault="00734461" w:rsidP="009E407C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proofErr w:type="spellStart"/>
            <w:r w:rsidRPr="00CB03A0">
              <w:rPr>
                <w:szCs w:val="24"/>
              </w:rPr>
              <w:t>млн.руб</w:t>
            </w:r>
            <w:proofErr w:type="spellEnd"/>
            <w:r w:rsidRPr="00CB03A0">
              <w:rPr>
                <w:szCs w:val="24"/>
              </w:rPr>
              <w:t>. с НДС.</w:t>
            </w:r>
          </w:p>
        </w:tc>
        <w:tc>
          <w:tcPr>
            <w:tcW w:w="3633" w:type="dxa"/>
            <w:vMerge w:val="restart"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Источник финансирования</w:t>
            </w:r>
          </w:p>
        </w:tc>
      </w:tr>
      <w:tr w:rsidR="00734461" w:rsidRPr="00CB03A0" w:rsidTr="009E407C">
        <w:tc>
          <w:tcPr>
            <w:tcW w:w="558" w:type="dxa"/>
            <w:vMerge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2121" w:type="dxa"/>
            <w:vMerge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734461" w:rsidRPr="00734461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4"/>
              </w:rPr>
            </w:pPr>
            <w:r w:rsidRPr="00734461">
              <w:rPr>
                <w:sz w:val="20"/>
                <w:szCs w:val="24"/>
              </w:rPr>
              <w:t>Утвержденный план</w:t>
            </w:r>
          </w:p>
        </w:tc>
        <w:tc>
          <w:tcPr>
            <w:tcW w:w="1895" w:type="dxa"/>
            <w:vAlign w:val="center"/>
          </w:tcPr>
          <w:p w:rsidR="00734461" w:rsidRPr="00734461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4"/>
              </w:rPr>
            </w:pPr>
            <w:r w:rsidRPr="00734461">
              <w:rPr>
                <w:sz w:val="20"/>
                <w:szCs w:val="24"/>
              </w:rPr>
              <w:t>Предложение по корректировке</w:t>
            </w:r>
          </w:p>
        </w:tc>
        <w:tc>
          <w:tcPr>
            <w:tcW w:w="3633" w:type="dxa"/>
            <w:vMerge/>
            <w:vAlign w:val="center"/>
          </w:tcPr>
          <w:p w:rsidR="00734461" w:rsidRPr="00CB03A0" w:rsidRDefault="00734461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</w:tr>
      <w:tr w:rsidR="009E407C" w:rsidRPr="00CB03A0" w:rsidTr="009E407C"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1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2025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11,23</w:t>
            </w:r>
          </w:p>
        </w:tc>
        <w:tc>
          <w:tcPr>
            <w:tcW w:w="1895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10,42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прибыль на капитальные вложения, учитываемая в НВВ ГП, амортизация основных средств</w:t>
            </w:r>
          </w:p>
        </w:tc>
      </w:tr>
      <w:tr w:rsidR="009E407C" w:rsidRPr="00CB03A0" w:rsidTr="009E407C"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2026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9E407C" w:rsidRPr="00CB03A0" w:rsidRDefault="008E7C22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12,04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прибыль на капитальные вложения, учитываемая в НВВ ГП, амортизация основных средств</w:t>
            </w:r>
          </w:p>
        </w:tc>
      </w:tr>
      <w:tr w:rsidR="009E407C" w:rsidRPr="00CB03A0" w:rsidTr="009E407C"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3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2027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9E407C" w:rsidRPr="00CB03A0" w:rsidRDefault="008E7C22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12,36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прибыль на капитальные вложения, учитываемая в НВВ ГП, амортизация основных средств</w:t>
            </w:r>
          </w:p>
        </w:tc>
      </w:tr>
      <w:tr w:rsidR="009E407C" w:rsidRPr="00CB03A0" w:rsidTr="009E407C"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4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2028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9E407C" w:rsidRPr="00CB03A0" w:rsidRDefault="008E7C22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1,38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прибыль на капитальные вложения, учитываемая в НВВ ГП, амортизация основных средств</w:t>
            </w:r>
          </w:p>
        </w:tc>
      </w:tr>
      <w:tr w:rsidR="009E407C" w:rsidRPr="00CB03A0" w:rsidTr="009E407C"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5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2029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1,44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прибыль на капитальные вложения, учитываемая в НВВ ГП, амортизация основных средств</w:t>
            </w:r>
          </w:p>
        </w:tc>
      </w:tr>
      <w:tr w:rsidR="009E407C" w:rsidRPr="00CB03A0" w:rsidTr="009E407C">
        <w:trPr>
          <w:trHeight w:val="433"/>
        </w:trPr>
        <w:tc>
          <w:tcPr>
            <w:tcW w:w="558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CB03A0">
              <w:rPr>
                <w:szCs w:val="24"/>
              </w:rPr>
              <w:t>6</w:t>
            </w:r>
          </w:p>
        </w:tc>
        <w:tc>
          <w:tcPr>
            <w:tcW w:w="2121" w:type="dxa"/>
            <w:vAlign w:val="center"/>
          </w:tcPr>
          <w:p w:rsidR="009E407C" w:rsidRPr="00CB03A0" w:rsidRDefault="009E407C" w:rsidP="009E407C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B03A0">
              <w:rPr>
                <w:b/>
                <w:szCs w:val="24"/>
              </w:rPr>
              <w:t>2025 – 2029</w:t>
            </w:r>
          </w:p>
        </w:tc>
        <w:tc>
          <w:tcPr>
            <w:tcW w:w="1994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B03A0">
              <w:rPr>
                <w:b/>
                <w:szCs w:val="24"/>
              </w:rPr>
              <w:t>11,23</w:t>
            </w:r>
          </w:p>
        </w:tc>
        <w:tc>
          <w:tcPr>
            <w:tcW w:w="1895" w:type="dxa"/>
            <w:vAlign w:val="center"/>
          </w:tcPr>
          <w:p w:rsidR="009E407C" w:rsidRPr="00CB03A0" w:rsidRDefault="009E407C" w:rsidP="008E7C2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B03A0">
              <w:rPr>
                <w:b/>
                <w:szCs w:val="24"/>
              </w:rPr>
              <w:t>37,</w:t>
            </w:r>
            <w:r w:rsidR="008E7C22">
              <w:rPr>
                <w:b/>
                <w:szCs w:val="24"/>
              </w:rPr>
              <w:t>6</w:t>
            </w:r>
            <w:r w:rsidRPr="00CB03A0">
              <w:rPr>
                <w:b/>
                <w:szCs w:val="24"/>
              </w:rPr>
              <w:t>4</w:t>
            </w:r>
          </w:p>
        </w:tc>
        <w:tc>
          <w:tcPr>
            <w:tcW w:w="3633" w:type="dxa"/>
            <w:vAlign w:val="center"/>
          </w:tcPr>
          <w:p w:rsidR="009E407C" w:rsidRPr="00CB03A0" w:rsidRDefault="009E407C" w:rsidP="00F77778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</w:p>
        </w:tc>
      </w:tr>
    </w:tbl>
    <w:p w:rsidR="00463D31" w:rsidRPr="00CB03A0" w:rsidRDefault="00463D31" w:rsidP="00463D31">
      <w:pPr>
        <w:ind w:left="360" w:firstLine="0"/>
        <w:jc w:val="both"/>
        <w:rPr>
          <w:b/>
          <w:szCs w:val="24"/>
        </w:rPr>
      </w:pPr>
      <w:bookmarkStart w:id="1" w:name="_Toc162259276"/>
    </w:p>
    <w:p w:rsidR="00463D31" w:rsidRPr="00CB03A0" w:rsidRDefault="00463D31" w:rsidP="00463D31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3A0">
        <w:rPr>
          <w:rFonts w:ascii="Times New Roman" w:hAnsi="Times New Roman" w:cs="Times New Roman"/>
          <w:b/>
          <w:sz w:val="24"/>
          <w:szCs w:val="24"/>
        </w:rPr>
        <w:t>Основные технологические решения в рамках проекта изменений, вносимых в инвестиционную программу на период 2025-2029гг.</w:t>
      </w:r>
    </w:p>
    <w:p w:rsidR="00463D31" w:rsidRPr="00CB03A0" w:rsidRDefault="00463D31" w:rsidP="00463D31">
      <w:pPr>
        <w:jc w:val="both"/>
        <w:rPr>
          <w:szCs w:val="24"/>
        </w:rPr>
      </w:pPr>
      <w:r w:rsidRPr="00CB03A0">
        <w:rPr>
          <w:szCs w:val="24"/>
        </w:rPr>
        <w:t>Проект изменений в инвестиционную программу предусматривает реализацию 2 инвестиционных проектов, предложенных к включению – 1.</w:t>
      </w:r>
    </w:p>
    <w:p w:rsidR="00463D31" w:rsidRPr="00CB03A0" w:rsidRDefault="00463D31" w:rsidP="00463D31">
      <w:pPr>
        <w:ind w:firstLine="708"/>
        <w:jc w:val="both"/>
        <w:rPr>
          <w:szCs w:val="24"/>
        </w:rPr>
      </w:pPr>
      <w:r w:rsidRPr="00CB03A0">
        <w:rPr>
          <w:szCs w:val="24"/>
        </w:rPr>
        <w:t xml:space="preserve">Необходимость внесения изменений обусловлена несколькими факторами: итогами </w:t>
      </w:r>
      <w:r w:rsidRPr="007F3E86">
        <w:rPr>
          <w:szCs w:val="24"/>
        </w:rPr>
        <w:t>реализации инвестиционной программы АО «</w:t>
      </w:r>
      <w:r w:rsidR="00B330AF" w:rsidRPr="007F3E86">
        <w:rPr>
          <w:szCs w:val="24"/>
        </w:rPr>
        <w:t>ЮТЭК</w:t>
      </w:r>
      <w:r w:rsidRPr="007F3E86">
        <w:rPr>
          <w:szCs w:val="24"/>
        </w:rPr>
        <w:t>» в 2024 году, уточнением стоимости и</w:t>
      </w:r>
      <w:r w:rsidRPr="00CB03A0">
        <w:rPr>
          <w:szCs w:val="24"/>
        </w:rPr>
        <w:t xml:space="preserve"> характеристик по результатам проведения закупочных процедур, необходимостью реализации нового инвестиционного проекта.</w:t>
      </w:r>
    </w:p>
    <w:p w:rsidR="00463D31" w:rsidRPr="00CB03A0" w:rsidRDefault="00463D31" w:rsidP="00463D31">
      <w:pPr>
        <w:ind w:firstLine="284"/>
        <w:jc w:val="both"/>
        <w:rPr>
          <w:szCs w:val="24"/>
        </w:rPr>
      </w:pPr>
      <w:r w:rsidRPr="00CB03A0">
        <w:rPr>
          <w:szCs w:val="24"/>
        </w:rPr>
        <w:t>Обоснование необходимости реализации нового инвестиционного проекта представлена ниже:</w:t>
      </w:r>
    </w:p>
    <w:tbl>
      <w:tblPr>
        <w:tblW w:w="9920" w:type="dxa"/>
        <w:tblInd w:w="-5" w:type="dxa"/>
        <w:tblLook w:val="04A0" w:firstRow="1" w:lastRow="0" w:firstColumn="1" w:lastColumn="0" w:noHBand="0" w:noVBand="1"/>
      </w:tblPr>
      <w:tblGrid>
        <w:gridCol w:w="527"/>
        <w:gridCol w:w="1816"/>
        <w:gridCol w:w="3317"/>
        <w:gridCol w:w="1765"/>
        <w:gridCol w:w="2775"/>
      </w:tblGrid>
      <w:tr w:rsidR="00463D31" w:rsidRPr="00CB03A0" w:rsidTr="00463D31">
        <w:trPr>
          <w:trHeight w:val="12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№ п/п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Идентификатор инвестиционного проекта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 xml:space="preserve">  Наименование инвестиционного проекта (группы инвестиционных проектов)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Годы реализации инвестиционных проектов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Обоснование необходимости реализации инвестиционных проектов</w:t>
            </w:r>
          </w:p>
        </w:tc>
      </w:tr>
      <w:tr w:rsidR="00463D31" w:rsidRPr="00CB03A0" w:rsidTr="00463D31">
        <w:trPr>
          <w:trHeight w:val="25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3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3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3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3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3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5</w:t>
            </w:r>
          </w:p>
        </w:tc>
      </w:tr>
      <w:tr w:rsidR="00463D31" w:rsidRPr="00CB03A0" w:rsidTr="00463D31">
        <w:trPr>
          <w:trHeight w:val="168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4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P_ЮТЭК-ХМАО-01</w:t>
            </w:r>
            <w:r w:rsidRPr="00CB03A0">
              <w:rPr>
                <w:rFonts w:eastAsia="Times New Roman"/>
                <w:szCs w:val="24"/>
                <w:lang w:eastAsia="ru-RU"/>
              </w:rPr>
              <w:br/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47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 xml:space="preserve">Создание автоматизированной информационной системы (АИС) на территории г. Радужный, </w:t>
            </w:r>
            <w:proofErr w:type="spellStart"/>
            <w:r w:rsidRPr="00CB03A0">
              <w:rPr>
                <w:rFonts w:eastAsia="Times New Roman"/>
                <w:szCs w:val="24"/>
                <w:lang w:eastAsia="ru-RU"/>
              </w:rPr>
              <w:t>п.г.т.Новоаганск</w:t>
            </w:r>
            <w:proofErr w:type="spellEnd"/>
            <w:r w:rsidRPr="00CB03A0">
              <w:rPr>
                <w:rFonts w:eastAsia="Times New Roman"/>
                <w:szCs w:val="24"/>
                <w:lang w:eastAsia="ru-RU"/>
              </w:rPr>
              <w:t xml:space="preserve">, село </w:t>
            </w:r>
            <w:proofErr w:type="spellStart"/>
            <w:r w:rsidRPr="00CB03A0">
              <w:rPr>
                <w:rFonts w:eastAsia="Times New Roman"/>
                <w:szCs w:val="24"/>
                <w:lang w:eastAsia="ru-RU"/>
              </w:rPr>
              <w:t>Варъёган</w:t>
            </w:r>
            <w:proofErr w:type="spellEnd"/>
            <w:r w:rsidRPr="00CB03A0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463D31" w:rsidRPr="00CB03A0" w:rsidRDefault="00463D31" w:rsidP="00463D31">
            <w:pPr>
              <w:ind w:firstLine="47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(приобретение, монтаж и настройка оборудования, установка программного обеспечения, расширение лицензий)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31" w:rsidRPr="00CB03A0" w:rsidRDefault="00463D31" w:rsidP="00463D31">
            <w:pPr>
              <w:ind w:firstLine="4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2026-2029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31" w:rsidRPr="00CB03A0" w:rsidRDefault="00463D31" w:rsidP="00463D31">
            <w:pPr>
              <w:ind w:firstLine="47"/>
              <w:jc w:val="center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Описание АИС представлено в пакете документов J0522_1048600001141_86\4. Документы (обоснование проекта ИП)\4.4. Иные документы</w:t>
            </w:r>
          </w:p>
        </w:tc>
      </w:tr>
    </w:tbl>
    <w:p w:rsidR="00463D31" w:rsidRPr="00CB03A0" w:rsidRDefault="00463D31" w:rsidP="00463D31">
      <w:pPr>
        <w:ind w:firstLine="708"/>
        <w:jc w:val="both"/>
        <w:rPr>
          <w:szCs w:val="24"/>
        </w:rPr>
      </w:pPr>
    </w:p>
    <w:p w:rsidR="00463D31" w:rsidRPr="00CB03A0" w:rsidRDefault="00463D31" w:rsidP="00463D31">
      <w:pPr>
        <w:jc w:val="both"/>
        <w:rPr>
          <w:b/>
          <w:szCs w:val="24"/>
        </w:rPr>
      </w:pPr>
    </w:p>
    <w:p w:rsidR="00B800AF" w:rsidRPr="00CB03A0" w:rsidRDefault="00B800AF" w:rsidP="009E407C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62259292"/>
      <w:bookmarkEnd w:id="1"/>
      <w:r w:rsidRPr="00CB03A0">
        <w:rPr>
          <w:rFonts w:ascii="Times New Roman" w:hAnsi="Times New Roman" w:cs="Times New Roman"/>
          <w:b/>
          <w:color w:val="auto"/>
          <w:sz w:val="24"/>
          <w:szCs w:val="24"/>
        </w:rPr>
        <w:t>Расчет стоимости инвестиционной программы</w:t>
      </w:r>
      <w:bookmarkEnd w:id="2"/>
      <w:r w:rsidRPr="00CB03A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5E1AEE" w:rsidRPr="00CB03A0" w:rsidRDefault="005E1AEE" w:rsidP="005E1AEE">
      <w:pPr>
        <w:rPr>
          <w:szCs w:val="24"/>
        </w:rPr>
      </w:pPr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 xml:space="preserve">Расчет стоимости инвестиционной программы в соответствии с Приказом Минэнерго России от 26.02.2024 № 131 «Об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хозяйства» (Зарегистрировано в Минюсте России 01.03.2024 № 77401) не может быть применен </w:t>
      </w:r>
      <w:r w:rsidR="005E1AEE" w:rsidRPr="00CB03A0">
        <w:rPr>
          <w:bCs/>
          <w:szCs w:val="24"/>
        </w:rPr>
        <w:t>при формировании объема финансирования капитальных вложений, так как системы</w:t>
      </w:r>
      <w:r w:rsidRPr="00CB03A0">
        <w:rPr>
          <w:bCs/>
          <w:szCs w:val="24"/>
        </w:rPr>
        <w:t xml:space="preserve"> </w:t>
      </w:r>
      <w:r w:rsidR="005E1AEE" w:rsidRPr="00CB03A0">
        <w:rPr>
          <w:bCs/>
          <w:szCs w:val="24"/>
        </w:rPr>
        <w:t xml:space="preserve">(ИСУЭЭ, АИС) </w:t>
      </w:r>
      <w:r w:rsidRPr="00CB03A0">
        <w:rPr>
          <w:bCs/>
          <w:szCs w:val="24"/>
        </w:rPr>
        <w:t>не относя</w:t>
      </w:r>
      <w:r w:rsidR="005E1AEE" w:rsidRPr="00CB03A0">
        <w:rPr>
          <w:bCs/>
          <w:szCs w:val="24"/>
        </w:rPr>
        <w:t>тся</w:t>
      </w:r>
      <w:r w:rsidRPr="00CB03A0">
        <w:rPr>
          <w:bCs/>
          <w:szCs w:val="24"/>
        </w:rPr>
        <w:t xml:space="preserve"> к объектам электросетевого хозяйства.</w:t>
      </w:r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>В связи с вышесказанным, расчеты согласно УНЦ не применимы, и в качестве обоснования расчета стоимости инвестиционной программы приведены локальные сметные расчеты</w:t>
      </w:r>
      <w:r w:rsidR="005E1AEE" w:rsidRPr="00CB03A0">
        <w:rPr>
          <w:bCs/>
          <w:szCs w:val="24"/>
        </w:rPr>
        <w:t xml:space="preserve"> (представлены в пакете документов J0</w:t>
      </w:r>
      <w:r w:rsidR="00AD7878">
        <w:rPr>
          <w:bCs/>
          <w:szCs w:val="24"/>
        </w:rPr>
        <w:t>9</w:t>
      </w:r>
      <w:r w:rsidR="005E1AEE" w:rsidRPr="00CB03A0">
        <w:rPr>
          <w:bCs/>
          <w:szCs w:val="24"/>
        </w:rPr>
        <w:t>2</w:t>
      </w:r>
      <w:r w:rsidR="00AD7878">
        <w:rPr>
          <w:bCs/>
          <w:szCs w:val="24"/>
        </w:rPr>
        <w:t>5</w:t>
      </w:r>
      <w:r w:rsidR="005E1AEE" w:rsidRPr="00CB03A0">
        <w:rPr>
          <w:bCs/>
          <w:szCs w:val="24"/>
        </w:rPr>
        <w:t xml:space="preserve">_1048600001141_86\4. Документы (обоснование проекта </w:t>
      </w:r>
      <w:proofErr w:type="gramStart"/>
      <w:r w:rsidR="005E1AEE" w:rsidRPr="00CB03A0">
        <w:rPr>
          <w:bCs/>
          <w:szCs w:val="24"/>
        </w:rPr>
        <w:t>ИП)\</w:t>
      </w:r>
      <w:proofErr w:type="gramEnd"/>
      <w:r w:rsidR="005E1AEE" w:rsidRPr="00CB03A0">
        <w:rPr>
          <w:bCs/>
          <w:szCs w:val="24"/>
        </w:rPr>
        <w:t xml:space="preserve">4.2. Обоснования стоимости (КП, ЛСР)). </w:t>
      </w:r>
      <w:r w:rsidRPr="00CB03A0">
        <w:rPr>
          <w:bCs/>
          <w:szCs w:val="24"/>
        </w:rPr>
        <w:t xml:space="preserve"> </w:t>
      </w:r>
    </w:p>
    <w:p w:rsidR="00FA53F5" w:rsidRPr="00CB03A0" w:rsidRDefault="00FA53F5" w:rsidP="00FA53F5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>Полная сметная стоимость инвестиционных проектов определена локальными сметными расчетами составленными Ресурсно-индексным методом в текущих ценах I квартала 2025 года в Федеральной сметной нормативной базе ФСНБ-2022, утвержденной приказом Минстроя России от 30 декабря 2021 г. № 1046/пр., в соответствии с «Методикой определения сметной стоимости строительства, реконструкции, капитального ремонта, сноса объектов капитального строительств,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Министерства строительства и жилищно-коммунального хозяйства Российской Федерации №421/</w:t>
      </w:r>
      <w:proofErr w:type="spellStart"/>
      <w:r w:rsidRPr="00CB03A0">
        <w:rPr>
          <w:bCs/>
          <w:szCs w:val="24"/>
        </w:rPr>
        <w:t>пр</w:t>
      </w:r>
      <w:proofErr w:type="spellEnd"/>
      <w:r w:rsidRPr="00CB03A0">
        <w:rPr>
          <w:bCs/>
          <w:szCs w:val="24"/>
        </w:rPr>
        <w:t xml:space="preserve">  от 04.08.2020г., в редакции Приказов Минстроя РФ N 557/</w:t>
      </w:r>
      <w:proofErr w:type="spellStart"/>
      <w:r w:rsidRPr="00CB03A0">
        <w:rPr>
          <w:bCs/>
          <w:szCs w:val="24"/>
        </w:rPr>
        <w:t>пр</w:t>
      </w:r>
      <w:proofErr w:type="spellEnd"/>
      <w:r w:rsidRPr="00CB03A0">
        <w:rPr>
          <w:bCs/>
          <w:szCs w:val="24"/>
        </w:rPr>
        <w:t>, N 55/</w:t>
      </w:r>
      <w:proofErr w:type="spellStart"/>
      <w:r w:rsidRPr="00CB03A0">
        <w:rPr>
          <w:bCs/>
          <w:szCs w:val="24"/>
        </w:rPr>
        <w:t>пр</w:t>
      </w:r>
      <w:proofErr w:type="spellEnd"/>
      <w:r w:rsidRPr="00CB03A0">
        <w:rPr>
          <w:bCs/>
          <w:szCs w:val="24"/>
        </w:rPr>
        <w:t xml:space="preserve"> от 30.01.2024 г. Источниками ценовой информации явились технико-коммерческие и коммерческие предложения </w:t>
      </w:r>
      <w:r w:rsidRPr="007F3E86">
        <w:rPr>
          <w:bCs/>
          <w:szCs w:val="24"/>
        </w:rPr>
        <w:t xml:space="preserve">поставщиков и заключенный договор с ООО </w:t>
      </w:r>
      <w:r w:rsidR="004D6B6F" w:rsidRPr="007F3E86">
        <w:rPr>
          <w:bCs/>
          <w:szCs w:val="24"/>
        </w:rPr>
        <w:t>«</w:t>
      </w:r>
      <w:r w:rsidRPr="007F3E86">
        <w:rPr>
          <w:bCs/>
          <w:szCs w:val="24"/>
        </w:rPr>
        <w:t>Крона-КС</w:t>
      </w:r>
      <w:r w:rsidR="004D6B6F" w:rsidRPr="007F3E86">
        <w:rPr>
          <w:bCs/>
          <w:szCs w:val="24"/>
        </w:rPr>
        <w:t>»</w:t>
      </w:r>
      <w:r w:rsidRPr="007F3E86">
        <w:rPr>
          <w:bCs/>
          <w:szCs w:val="24"/>
        </w:rPr>
        <w:t xml:space="preserve"> на поставку оборудования в 2025 году.</w:t>
      </w:r>
    </w:p>
    <w:p w:rsidR="005E1AEE" w:rsidRPr="00CB03A0" w:rsidRDefault="005E1AEE" w:rsidP="00B800AF">
      <w:pPr>
        <w:ind w:firstLine="567"/>
        <w:jc w:val="both"/>
        <w:rPr>
          <w:bCs/>
          <w:szCs w:val="24"/>
        </w:rPr>
        <w:sectPr w:rsidR="005E1AEE" w:rsidRPr="00CB03A0" w:rsidSect="00463D3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284" w:right="567" w:bottom="568" w:left="1134" w:header="0" w:footer="708" w:gutter="0"/>
          <w:cols w:space="708"/>
          <w:titlePg/>
          <w:docGrid w:linePitch="360"/>
        </w:sectPr>
      </w:pPr>
      <w:r w:rsidRPr="00CB03A0">
        <w:rPr>
          <w:bCs/>
          <w:szCs w:val="24"/>
        </w:rPr>
        <w:t>Свод затрат по инвестици</w:t>
      </w:r>
      <w:r w:rsidR="00396D7F" w:rsidRPr="00CB03A0">
        <w:rPr>
          <w:bCs/>
          <w:szCs w:val="24"/>
        </w:rPr>
        <w:t>онной программе отражен в Таблице 1.</w:t>
      </w:r>
    </w:p>
    <w:p w:rsidR="00B800AF" w:rsidRPr="00CB03A0" w:rsidRDefault="00396D7F" w:rsidP="00B800AF">
      <w:pPr>
        <w:ind w:firstLine="567"/>
        <w:jc w:val="right"/>
        <w:rPr>
          <w:bCs/>
          <w:szCs w:val="24"/>
        </w:rPr>
      </w:pPr>
      <w:r w:rsidRPr="00CB03A0">
        <w:rPr>
          <w:bCs/>
          <w:szCs w:val="24"/>
        </w:rPr>
        <w:lastRenderedPageBreak/>
        <w:t>Таблица 1</w:t>
      </w:r>
    </w:p>
    <w:tbl>
      <w:tblPr>
        <w:tblpPr w:leftFromText="180" w:rightFromText="180" w:vertAnchor="text" w:tblpY="1"/>
        <w:tblOverlap w:val="never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3244"/>
        <w:gridCol w:w="775"/>
        <w:gridCol w:w="1368"/>
        <w:gridCol w:w="1559"/>
        <w:gridCol w:w="1843"/>
        <w:gridCol w:w="1701"/>
        <w:gridCol w:w="1701"/>
        <w:gridCol w:w="1984"/>
      </w:tblGrid>
      <w:tr w:rsidR="00396D7F" w:rsidRPr="00CB03A0" w:rsidTr="00396D7F">
        <w:trPr>
          <w:trHeight w:val="25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Сумма, руб.</w:t>
            </w: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br/>
              <w:t>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Затраты на Инвестиционную программу (на территории </w:t>
            </w:r>
            <w:r w:rsidRPr="00CB03A0">
              <w:rPr>
                <w:rFonts w:eastAsia="Times New Roman"/>
                <w:b/>
                <w:bCs/>
                <w:color w:val="000000"/>
                <w:szCs w:val="24"/>
                <w:u w:val="single"/>
                <w:lang w:eastAsia="ru-RU"/>
              </w:rPr>
              <w:t>ХМАО-Югры</w:t>
            </w: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)</w:t>
            </w:r>
            <w:r w:rsidR="00DD3E27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_финансирование</w:t>
            </w:r>
          </w:p>
        </w:tc>
      </w:tr>
      <w:tr w:rsidR="00396D7F" w:rsidRPr="00CB03A0" w:rsidTr="00396D7F">
        <w:trPr>
          <w:trHeight w:val="144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D7F" w:rsidRPr="00CB03A0" w:rsidRDefault="00396D7F" w:rsidP="00396D7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Сумма по ЛСР на 2025г.,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Сумма по ЛСР </w:t>
            </w: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(с учетом заготовительно-складских расходов)</w:t>
            </w: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на 2026г.,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Сумма по ЛСР на 2027г.,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Сумма по ЛСР на 2028г.,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Сумма по ЛСР на 2029г., руб.</w:t>
            </w: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CB03A0" w:rsidRDefault="00396D7F" w:rsidP="00396D7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Интеллектуальная система учета электрической энергии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1.1.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Оборудование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8 681 624,61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Cs/>
                <w:color w:val="000000"/>
                <w:szCs w:val="24"/>
                <w:lang w:eastAsia="ru-RU"/>
              </w:rPr>
              <w:t>1.1.1.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Cs/>
                <w:color w:val="000000"/>
                <w:szCs w:val="24"/>
                <w:lang w:eastAsia="ru-RU"/>
              </w:rPr>
              <w:t>Система хранения данных (СХД)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8 681 624,61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8 681 624,61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CB03A0" w:rsidRDefault="00396D7F" w:rsidP="00396D7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Итого по ИСУЭЭ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8 681 624,61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Создание АИС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2.1.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Программное обеспечение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7F4257" w:rsidRDefault="00DD3E27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  <w:r w:rsidR="00396D7F"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10 299 332</w:t>
            </w:r>
            <w:r w:rsidR="00396D7F"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7F4257" w:rsidRDefault="00396D7F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D3E2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DD3E2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7 702,61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7F4257" w:rsidRDefault="00396D7F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D3E2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DD3E2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8 201,52</w:t>
            </w:r>
          </w:p>
        </w:tc>
      </w:tr>
      <w:tr w:rsidR="00396D7F" w:rsidRPr="00CB03A0" w:rsidTr="008E7C22">
        <w:trPr>
          <w:trHeight w:val="9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2.1.2.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Программный комплекс АИС</w:t>
            </w: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br/>
            </w:r>
            <w:r w:rsidRPr="00CB03A0">
              <w:rPr>
                <w:rFonts w:eastAsia="Times New Roman"/>
                <w:i/>
                <w:iCs/>
                <w:color w:val="000000"/>
                <w:szCs w:val="24"/>
                <w:lang w:eastAsia="ru-RU"/>
              </w:rPr>
              <w:t>(Внедрение, миграция данных, предоставление неисключительного права пользования (лицензия))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9 4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77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8E7C22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277 000,00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8E7C22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9 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11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396D7F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2.1.3.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Программный комплекс АИС</w:t>
            </w: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br/>
            </w:r>
            <w:r w:rsidRPr="00CB03A0">
              <w:rPr>
                <w:rFonts w:eastAsia="Times New Roman"/>
                <w:i/>
                <w:iCs/>
                <w:color w:val="000000"/>
                <w:szCs w:val="24"/>
                <w:lang w:eastAsia="ru-RU"/>
              </w:rPr>
              <w:t>(Модификация, модернизация /доработки(привидение ПО к условиям действующего законодательства и планового роста точек поставки 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3 4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236,13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396D7F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09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9 332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396D7F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7 702,61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396D7F" w:rsidP="008E7C22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</w:t>
            </w:r>
            <w:r w:rsidR="008E7C2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8 201,52</w:t>
            </w:r>
          </w:p>
        </w:tc>
      </w:tr>
      <w:tr w:rsidR="00396D7F" w:rsidRPr="00CB03A0" w:rsidTr="00396D7F">
        <w:trPr>
          <w:trHeight w:val="2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2.2.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Оборудование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045D65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045D6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759 132,68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D6B6F" w:rsidRPr="00CB03A0" w:rsidTr="00396D7F">
        <w:trPr>
          <w:trHeight w:val="73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CB03A0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2.2.1.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B6F" w:rsidRPr="00CB03A0" w:rsidRDefault="004D6B6F" w:rsidP="004D6B6F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Сервер </w:t>
            </w:r>
            <w:proofErr w:type="spellStart"/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ДатаРу</w:t>
            </w:r>
            <w:proofErr w:type="spellEnd"/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ПЛ360 на базе G6544Y 384ГБ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CB03A0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045D65" w:rsidP="004D6B6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630 810,33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B6F" w:rsidRPr="007F4257" w:rsidRDefault="004D6B6F" w:rsidP="00045D6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045D65">
              <w:rPr>
                <w:rFonts w:eastAsia="Times New Roman"/>
                <w:sz w:val="20"/>
                <w:szCs w:val="20"/>
                <w:lang w:eastAsia="ru-RU"/>
              </w:rPr>
              <w:t> 630 810,33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D7F" w:rsidRPr="00CB03A0" w:rsidTr="00396D7F">
        <w:trPr>
          <w:trHeight w:val="71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2.2.2.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7F" w:rsidRPr="00CB03A0" w:rsidRDefault="00396D7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Система хранения данных </w:t>
            </w:r>
            <w:proofErr w:type="spellStart"/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ДатаРу</w:t>
            </w:r>
            <w:proofErr w:type="spellEnd"/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ОД5000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CB03A0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045D65" w:rsidP="00F777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5 491 771,33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D7F" w:rsidRPr="007F4257" w:rsidRDefault="00045D65" w:rsidP="00F7777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5 491 771,33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D7F" w:rsidRPr="007F4257" w:rsidRDefault="00396D7F" w:rsidP="00F77778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6B6F" w:rsidRPr="00CB03A0" w:rsidTr="00396D7F">
        <w:trPr>
          <w:trHeight w:val="16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CB03A0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2.2.3.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B6F" w:rsidRPr="00CB03A0" w:rsidRDefault="004D6B6F" w:rsidP="004D6B6F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Коммутатор MES2300B-48, 48 портов</w:t>
            </w:r>
          </w:p>
          <w:p w:rsidR="004D6B6F" w:rsidRPr="00CB03A0" w:rsidRDefault="004D6B6F" w:rsidP="004D6B6F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10/100/1000BASE-T, 4 порта 10GBASE-R</w:t>
            </w:r>
          </w:p>
          <w:p w:rsidR="004D6B6F" w:rsidRPr="00CB03A0" w:rsidRDefault="004D6B6F" w:rsidP="004D6B6F">
            <w:pPr>
              <w:ind w:firstLine="0"/>
              <w:rPr>
                <w:rFonts w:eastAsia="Times New Roman"/>
                <w:color w:val="000000"/>
                <w:szCs w:val="24"/>
                <w:lang w:val="en-US"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val="en-US" w:eastAsia="ru-RU"/>
              </w:rPr>
              <w:t xml:space="preserve">(SFP+)/1000BASE-X (SFP),L3, 100-240 </w:t>
            </w: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CB03A0">
              <w:rPr>
                <w:rFonts w:eastAsia="Times New Roman"/>
                <w:color w:val="000000"/>
                <w:szCs w:val="24"/>
                <w:lang w:val="en-US" w:eastAsia="ru-RU"/>
              </w:rPr>
              <w:t xml:space="preserve"> AC,</w:t>
            </w:r>
          </w:p>
          <w:p w:rsidR="004D6B6F" w:rsidRPr="00CB03A0" w:rsidRDefault="004D6B6F" w:rsidP="004D6B6F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12 В DC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CB03A0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045D65" w:rsidP="004D6B6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636 551,02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B6F" w:rsidRPr="007F4257" w:rsidRDefault="00045D65" w:rsidP="004D6B6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636 551,02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B6F" w:rsidRPr="007F4257" w:rsidRDefault="004D6B6F" w:rsidP="004D6B6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3E27" w:rsidRPr="00CB03A0" w:rsidTr="00396D7F">
        <w:trPr>
          <w:trHeight w:val="298"/>
        </w:trPr>
        <w:tc>
          <w:tcPr>
            <w:tcW w:w="3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27" w:rsidRPr="00CB03A0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ИТОГО по АИС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27" w:rsidRPr="00CB03A0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681 368,81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10 036 132,68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10 299 332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7 702,61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8 201,52</w:t>
            </w:r>
          </w:p>
        </w:tc>
      </w:tr>
      <w:tr w:rsidR="00DD3E27" w:rsidRPr="00CB03A0" w:rsidTr="00DD3E27">
        <w:trPr>
          <w:trHeight w:val="298"/>
        </w:trPr>
        <w:tc>
          <w:tcPr>
            <w:tcW w:w="3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CB03A0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ВСЕГО по Инвестиционному проекту: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CB03A0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362 993,42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8 681 624,61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10 036 132,68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10 299 332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7 702,61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27" w:rsidRPr="007F4257" w:rsidRDefault="00DD3E27" w:rsidP="00DD3E27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7F4257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8 201,52</w:t>
            </w:r>
          </w:p>
        </w:tc>
      </w:tr>
    </w:tbl>
    <w:p w:rsidR="00B800AF" w:rsidRPr="00CB03A0" w:rsidRDefault="00B800AF" w:rsidP="00B800AF">
      <w:pPr>
        <w:ind w:firstLine="0"/>
        <w:jc w:val="both"/>
        <w:rPr>
          <w:bCs/>
          <w:szCs w:val="24"/>
        </w:rPr>
        <w:sectPr w:rsidR="00B800AF" w:rsidRPr="00CB03A0" w:rsidSect="001E2AB3">
          <w:pgSz w:w="16838" w:h="11906" w:orient="landscape"/>
          <w:pgMar w:top="567" w:right="1134" w:bottom="567" w:left="1134" w:header="0" w:footer="429" w:gutter="0"/>
          <w:cols w:space="708"/>
          <w:titlePg/>
          <w:docGrid w:linePitch="360"/>
        </w:sectPr>
      </w:pPr>
      <w:r w:rsidRPr="00CB03A0">
        <w:rPr>
          <w:bCs/>
          <w:szCs w:val="24"/>
          <w:lang w:val="en-US"/>
        </w:rPr>
        <w:br w:type="textWrapping" w:clear="all"/>
      </w:r>
    </w:p>
    <w:p w:rsidR="00B800AF" w:rsidRPr="00CB03A0" w:rsidRDefault="00B800AF" w:rsidP="00FA53F5">
      <w:pPr>
        <w:ind w:firstLine="567"/>
        <w:jc w:val="both"/>
        <w:rPr>
          <w:szCs w:val="24"/>
        </w:rPr>
      </w:pPr>
      <w:r w:rsidRPr="00CB03A0">
        <w:rPr>
          <w:bCs/>
          <w:szCs w:val="24"/>
        </w:rPr>
        <w:t>При разработке инвестиционн</w:t>
      </w:r>
      <w:r w:rsidR="00FA53F5" w:rsidRPr="00CB03A0">
        <w:rPr>
          <w:bCs/>
          <w:szCs w:val="24"/>
        </w:rPr>
        <w:t>ого</w:t>
      </w:r>
      <w:r w:rsidRPr="00CB03A0">
        <w:rPr>
          <w:bCs/>
          <w:szCs w:val="24"/>
        </w:rPr>
        <w:t xml:space="preserve"> про</w:t>
      </w:r>
      <w:r w:rsidR="00FA53F5" w:rsidRPr="00CB03A0">
        <w:rPr>
          <w:bCs/>
          <w:szCs w:val="24"/>
        </w:rPr>
        <w:t>екта</w:t>
      </w:r>
      <w:r w:rsidRPr="00CB03A0">
        <w:rPr>
          <w:bCs/>
          <w:szCs w:val="24"/>
        </w:rPr>
        <w:t xml:space="preserve"> «</w:t>
      </w:r>
      <w:r w:rsidRPr="00CB03A0">
        <w:rPr>
          <w:szCs w:val="24"/>
        </w:rPr>
        <w:t xml:space="preserve">Создание автоматизированной информационной системы» (АИС) использована централизованная схема </w:t>
      </w:r>
      <w:r w:rsidRPr="00CB03A0">
        <w:rPr>
          <w:bCs/>
          <w:szCs w:val="24"/>
        </w:rPr>
        <w:t>архитектурного технического решения данное решение значительно снижает стоимость реализации проекта в целом, так как отсутствует необходимость в приобретении комплектов вычислительной техники на каждую территорию.</w:t>
      </w:r>
    </w:p>
    <w:p w:rsidR="00B800AF" w:rsidRPr="00CB03A0" w:rsidRDefault="00B800AF" w:rsidP="00FA53F5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 xml:space="preserve">Отнесение затрат по инвестиционному проекту </w:t>
      </w:r>
      <w:r w:rsidRPr="00CB03A0">
        <w:rPr>
          <w:bCs/>
          <w:szCs w:val="24"/>
          <w:u w:val="single"/>
        </w:rPr>
        <w:t>в части оборудования и лицензий к нему</w:t>
      </w:r>
      <w:r w:rsidRPr="00CB03A0">
        <w:rPr>
          <w:bCs/>
          <w:szCs w:val="24"/>
        </w:rPr>
        <w:t xml:space="preserve"> в разрезе территорий рассчитано исходя из объемов обрабатываемой информации в разрезе территории в частности по точкам поставки утверждённым при тарифном регулировании на 2025г. и</w:t>
      </w:r>
      <w:r w:rsidR="00FA53F5" w:rsidRPr="00CB03A0">
        <w:rPr>
          <w:bCs/>
          <w:szCs w:val="24"/>
        </w:rPr>
        <w:t xml:space="preserve"> указано в Таблице 2</w:t>
      </w:r>
      <w:r w:rsidRPr="00CB03A0">
        <w:rPr>
          <w:bCs/>
          <w:szCs w:val="24"/>
        </w:rPr>
        <w:t>:</w:t>
      </w:r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</w:p>
    <w:tbl>
      <w:tblPr>
        <w:tblW w:w="10697" w:type="dxa"/>
        <w:tblLook w:val="04A0" w:firstRow="1" w:lastRow="0" w:firstColumn="1" w:lastColumn="0" w:noHBand="0" w:noVBand="1"/>
      </w:tblPr>
      <w:tblGrid>
        <w:gridCol w:w="3483"/>
        <w:gridCol w:w="3038"/>
        <w:gridCol w:w="1132"/>
        <w:gridCol w:w="2412"/>
        <w:gridCol w:w="632"/>
      </w:tblGrid>
      <w:tr w:rsidR="00B800AF" w:rsidRPr="00CB03A0" w:rsidTr="00F77778">
        <w:trPr>
          <w:trHeight w:val="276"/>
        </w:trPr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00AF" w:rsidRPr="00CB03A0" w:rsidRDefault="00B800AF" w:rsidP="00F77778">
            <w:pPr>
              <w:ind w:right="-113" w:firstLine="0"/>
              <w:jc w:val="righ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0AF" w:rsidRPr="00CB03A0" w:rsidRDefault="00B800AF" w:rsidP="00FA53F5">
            <w:pPr>
              <w:ind w:firstLine="0"/>
              <w:jc w:val="right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bCs/>
                <w:szCs w:val="24"/>
              </w:rPr>
              <w:t xml:space="preserve">Таблица </w:t>
            </w:r>
            <w:r w:rsidR="00FA53F5" w:rsidRPr="00CB03A0">
              <w:rPr>
                <w:bCs/>
                <w:szCs w:val="24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B800AF" w:rsidRPr="00CB03A0" w:rsidTr="00F77778">
        <w:trPr>
          <w:gridAfter w:val="1"/>
          <w:wAfter w:w="632" w:type="dxa"/>
          <w:trHeight w:val="1560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left="179" w:hanging="17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Территория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Количество точек поставки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% отнесения затрат по инвестиционному проекту (в части оборудования и лицензий к нему) на территорию*</w:t>
            </w:r>
          </w:p>
        </w:tc>
      </w:tr>
      <w:tr w:rsidR="00B800AF" w:rsidRPr="00CB03A0" w:rsidTr="00F77778">
        <w:trPr>
          <w:gridAfter w:val="1"/>
          <w:wAfter w:w="632" w:type="dxa"/>
          <w:trHeight w:val="565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Тюменская область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0,00%</w:t>
            </w:r>
          </w:p>
        </w:tc>
      </w:tr>
      <w:tr w:rsidR="00B800AF" w:rsidRPr="00CB03A0" w:rsidTr="00F77778">
        <w:trPr>
          <w:gridAfter w:val="1"/>
          <w:wAfter w:w="632" w:type="dxa"/>
          <w:trHeight w:val="559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ХМАО - Югра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20 635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100,00%</w:t>
            </w:r>
          </w:p>
        </w:tc>
      </w:tr>
      <w:tr w:rsidR="00B800AF" w:rsidRPr="00CB03A0" w:rsidTr="00F77778">
        <w:trPr>
          <w:gridAfter w:val="1"/>
          <w:wAfter w:w="632" w:type="dxa"/>
          <w:trHeight w:val="567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ЯНАО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0,00%</w:t>
            </w:r>
          </w:p>
        </w:tc>
      </w:tr>
      <w:tr w:rsidR="00B800AF" w:rsidRPr="00CB03A0" w:rsidTr="00F77778">
        <w:trPr>
          <w:gridAfter w:val="1"/>
          <w:wAfter w:w="632" w:type="dxa"/>
          <w:trHeight w:val="553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color w:val="000000"/>
                <w:szCs w:val="24"/>
                <w:lang w:eastAsia="ru-RU"/>
              </w:rPr>
              <w:t>20 635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color w:val="000000"/>
                <w:szCs w:val="24"/>
                <w:lang w:eastAsia="ru-RU"/>
              </w:rPr>
              <w:t>100%</w:t>
            </w:r>
          </w:p>
        </w:tc>
      </w:tr>
    </w:tbl>
    <w:p w:rsidR="00B800AF" w:rsidRPr="00CB03A0" w:rsidRDefault="00B800AF" w:rsidP="00B800AF">
      <w:pPr>
        <w:ind w:right="630" w:firstLine="467"/>
        <w:jc w:val="both"/>
        <w:rPr>
          <w:bCs/>
          <w:szCs w:val="24"/>
        </w:rPr>
      </w:pPr>
    </w:p>
    <w:p w:rsidR="00B800AF" w:rsidRPr="00CB03A0" w:rsidRDefault="00B800AF" w:rsidP="00B800AF">
      <w:pPr>
        <w:ind w:right="630" w:firstLine="467"/>
        <w:jc w:val="both"/>
        <w:rPr>
          <w:bCs/>
          <w:szCs w:val="24"/>
        </w:rPr>
      </w:pPr>
      <w:r w:rsidRPr="00CB03A0">
        <w:rPr>
          <w:bCs/>
          <w:szCs w:val="24"/>
        </w:rPr>
        <w:t xml:space="preserve">Распределение затрат по инвестиционному проекту, относящихся к деятельности АО «ЮТЭК» на территории Ханты-Мансийского автономного округа - Югры, в разбивке по регулируемым видам деятельности произведено пропорционально приведенным точкам поставки, утвержденным при тарифном регулировании на 2025 год и указано в Таблице </w:t>
      </w:r>
      <w:r w:rsidR="00FA53F5" w:rsidRPr="00CB03A0">
        <w:rPr>
          <w:bCs/>
          <w:szCs w:val="24"/>
        </w:rPr>
        <w:t>3</w:t>
      </w:r>
      <w:r w:rsidRPr="00CB03A0">
        <w:rPr>
          <w:bCs/>
          <w:szCs w:val="24"/>
        </w:rPr>
        <w:t>:</w:t>
      </w:r>
    </w:p>
    <w:p w:rsidR="00B800AF" w:rsidRPr="00CB03A0" w:rsidRDefault="00B800AF" w:rsidP="00B800AF">
      <w:pPr>
        <w:rPr>
          <w:szCs w:val="24"/>
        </w:rPr>
      </w:pPr>
      <w:r w:rsidRPr="00CB03A0">
        <w:rPr>
          <w:szCs w:val="24"/>
        </w:rPr>
        <w:br w:type="page"/>
      </w:r>
    </w:p>
    <w:p w:rsidR="00B800AF" w:rsidRPr="00CB03A0" w:rsidRDefault="00B800AF" w:rsidP="00B800AF">
      <w:pPr>
        <w:ind w:right="630" w:firstLine="467"/>
        <w:jc w:val="both"/>
        <w:rPr>
          <w:bCs/>
          <w:szCs w:val="24"/>
        </w:rPr>
        <w:sectPr w:rsidR="00B800AF" w:rsidRPr="00CB03A0" w:rsidSect="001E2AB3">
          <w:pgSz w:w="11906" w:h="16838"/>
          <w:pgMar w:top="567" w:right="567" w:bottom="1134" w:left="1134" w:header="0" w:footer="708" w:gutter="0"/>
          <w:cols w:space="708"/>
          <w:titlePg/>
          <w:docGrid w:linePitch="360"/>
        </w:sectPr>
      </w:pPr>
    </w:p>
    <w:tbl>
      <w:tblPr>
        <w:tblW w:w="14767" w:type="dxa"/>
        <w:tblLook w:val="04A0" w:firstRow="1" w:lastRow="0" w:firstColumn="1" w:lastColumn="0" w:noHBand="0" w:noVBand="1"/>
      </w:tblPr>
      <w:tblGrid>
        <w:gridCol w:w="3544"/>
        <w:gridCol w:w="1772"/>
        <w:gridCol w:w="1761"/>
        <w:gridCol w:w="1719"/>
        <w:gridCol w:w="1454"/>
        <w:gridCol w:w="1374"/>
        <w:gridCol w:w="1505"/>
        <w:gridCol w:w="383"/>
        <w:gridCol w:w="1300"/>
      </w:tblGrid>
      <w:tr w:rsidR="00B800AF" w:rsidRPr="00CB03A0" w:rsidTr="00F77778">
        <w:trPr>
          <w:gridAfter w:val="1"/>
          <w:wAfter w:w="1300" w:type="dxa"/>
          <w:trHeight w:val="1104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467"/>
              <w:jc w:val="right"/>
              <w:rPr>
                <w:bCs/>
                <w:szCs w:val="24"/>
              </w:rPr>
            </w:pPr>
            <w:r w:rsidRPr="00CB03A0">
              <w:rPr>
                <w:bCs/>
                <w:szCs w:val="24"/>
              </w:rPr>
              <w:t xml:space="preserve">Таблица </w:t>
            </w:r>
            <w:r w:rsidR="00FA53F5" w:rsidRPr="00CB03A0">
              <w:rPr>
                <w:bCs/>
                <w:szCs w:val="24"/>
              </w:rPr>
              <w:t>3</w:t>
            </w:r>
          </w:p>
        </w:tc>
      </w:tr>
      <w:tr w:rsidR="00B800AF" w:rsidRPr="00CB03A0" w:rsidTr="00F77778">
        <w:trPr>
          <w:trHeight w:val="27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bookmarkStart w:id="3" w:name="_Toc162259293"/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Показатели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Население и приравненные потребители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менее 670 кВт</w:t>
            </w:r>
          </w:p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от 670 кВт до 10 МВт</w:t>
            </w:r>
          </w:p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не менее 10 МВт</w:t>
            </w:r>
          </w:p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Сетевые организации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ВСЕГО</w:t>
            </w:r>
          </w:p>
        </w:tc>
      </w:tr>
      <w:tr w:rsidR="00B800AF" w:rsidRPr="00CB03A0" w:rsidTr="00F77778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szCs w:val="24"/>
                <w:lang w:eastAsia="ru-RU"/>
              </w:rPr>
            </w:pPr>
            <w:r w:rsidRPr="00CB03A0">
              <w:rPr>
                <w:rFonts w:eastAsia="Times New Roman"/>
                <w:szCs w:val="24"/>
                <w:lang w:eastAsia="ru-RU"/>
              </w:rPr>
              <w:t>Количество точек поставки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18 753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1 848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1 845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34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20 635</w:t>
            </w:r>
          </w:p>
        </w:tc>
      </w:tr>
      <w:tr w:rsidR="00B800AF" w:rsidRPr="00CB03A0" w:rsidTr="00AD7878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Доля по видам деятельности, %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90,88%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8,96%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8,95%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0,01%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0,00%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0,16%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100,0%</w:t>
            </w:r>
          </w:p>
        </w:tc>
      </w:tr>
      <w:tr w:rsidR="00B800AF" w:rsidRPr="00CB03A0" w:rsidTr="00AD7878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0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Затраты на инвестиционную программу ВСЕГО, руб.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Cs w:val="24"/>
              </w:rPr>
              <w:t>20 612 827,97</w:t>
            </w:r>
            <w:r w:rsidR="00B800AF"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Cs w:val="24"/>
              </w:rPr>
              <w:t>2 032 250,65</w:t>
            </w:r>
            <w:r w:rsidR="00B800AF"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Cs w:val="24"/>
              </w:rPr>
              <w:t>2 029 982,50</w:t>
            </w:r>
            <w:r w:rsidR="00B800AF"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Cs w:val="24"/>
              </w:rPr>
              <w:t>2 268,15</w:t>
            </w:r>
            <w:r w:rsidR="00B800AF"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b/>
                <w:bCs/>
                <w:color w:val="000000"/>
                <w:szCs w:val="24"/>
              </w:rPr>
              <w:t xml:space="preserve">0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Cs w:val="24"/>
              </w:rPr>
              <w:t>36 290,19</w:t>
            </w:r>
            <w:r w:rsidR="00B800AF"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2C0BC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B03A0">
              <w:rPr>
                <w:b/>
                <w:bCs/>
                <w:color w:val="000000"/>
                <w:szCs w:val="24"/>
              </w:rPr>
              <w:t>22</w:t>
            </w:r>
            <w:r w:rsidR="002C0BC4">
              <w:rPr>
                <w:b/>
                <w:bCs/>
                <w:color w:val="000000"/>
                <w:szCs w:val="24"/>
              </w:rPr>
              <w:t> 681 368,81</w:t>
            </w:r>
            <w:r w:rsidRPr="00CB03A0">
              <w:rPr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B800AF" w:rsidRPr="00CB03A0" w:rsidTr="00F7777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Chars="100" w:firstLine="240"/>
              <w:rPr>
                <w:rFonts w:eastAsia="Times New Roman"/>
                <w:i/>
                <w:iCs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i/>
                <w:iCs/>
                <w:color w:val="000000"/>
                <w:szCs w:val="24"/>
                <w:lang w:eastAsia="ru-RU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B800AF" w:rsidRPr="00CB03A0" w:rsidTr="00AD7878">
        <w:trPr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467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Сумма на 2026 год, руб.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9 120 837,38</w:t>
            </w:r>
            <w:r w:rsidR="00B800AF"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899 237,49</w:t>
            </w:r>
            <w:r w:rsidR="00B800AF"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898 233,87</w:t>
            </w:r>
            <w:r w:rsidR="00B800AF"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1 003,62</w:t>
            </w:r>
            <w:r w:rsidR="00B800AF"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color w:val="000000"/>
                <w:szCs w:val="24"/>
              </w:rPr>
              <w:t>0,0</w:t>
            </w:r>
            <w:r w:rsidRPr="00CB03A0">
              <w:rPr>
                <w:color w:val="000000"/>
                <w:szCs w:val="24"/>
                <w:lang w:val="en-US"/>
              </w:rPr>
              <w:t>0</w:t>
            </w:r>
            <w:r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16 057,81</w:t>
            </w:r>
            <w:r w:rsidR="00B800AF" w:rsidRPr="00CB03A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AF" w:rsidRPr="001E06B6" w:rsidRDefault="00DD3E27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1E06B6">
              <w:rPr>
                <w:rFonts w:eastAsia="Times New Roman"/>
                <w:bCs/>
                <w:color w:val="000000"/>
                <w:szCs w:val="24"/>
                <w:lang w:eastAsia="ru-RU"/>
              </w:rPr>
              <w:t>10 036 132,68</w:t>
            </w:r>
          </w:p>
        </w:tc>
      </w:tr>
      <w:tr w:rsidR="00B800AF" w:rsidRPr="00CB03A0" w:rsidTr="00AD7878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467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Сумма на 2027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9 360 032,92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922 820,15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921 790,21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1029,94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16 478,93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1E06B6" w:rsidRDefault="001E06B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1E06B6">
              <w:rPr>
                <w:rFonts w:eastAsia="Times New Roman"/>
                <w:bCs/>
                <w:color w:val="000000"/>
                <w:szCs w:val="24"/>
                <w:lang w:eastAsia="ru-RU"/>
              </w:rPr>
              <w:t>10 299 332,00</w:t>
            </w:r>
          </w:p>
        </w:tc>
      </w:tr>
      <w:tr w:rsidR="00B800AF" w:rsidRPr="00CB03A0" w:rsidTr="00AD7878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467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Сумма на 2028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1 043 032,13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102 834,15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102 719,38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114,77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1 836,32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1E06B6" w:rsidP="001E06B6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1 147 702,61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B800AF" w:rsidRPr="00CB03A0" w:rsidTr="00AD7878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AF" w:rsidRPr="00CB03A0" w:rsidRDefault="00B800AF" w:rsidP="00F77778">
            <w:pPr>
              <w:ind w:firstLine="467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Сумма на 2029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1 088 925,54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107 358,86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262586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107 239,04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119,82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592643" w:rsidP="00F77778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1 917,12</w:t>
            </w:r>
            <w:r w:rsidR="00B800AF" w:rsidRPr="00CB03A0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0AF" w:rsidRPr="00CB03A0" w:rsidRDefault="00B800AF" w:rsidP="001E06B6">
            <w:pPr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  <w:r w:rsidR="001E06B6"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  <w:r w:rsidRPr="00CB03A0">
              <w:rPr>
                <w:rFonts w:eastAsia="Times New Roman"/>
                <w:color w:val="000000"/>
                <w:szCs w:val="24"/>
                <w:lang w:eastAsia="ru-RU"/>
              </w:rPr>
              <w:t>19</w:t>
            </w:r>
            <w:r w:rsidR="001E06B6">
              <w:rPr>
                <w:rFonts w:eastAsia="Times New Roman"/>
                <w:color w:val="000000"/>
                <w:szCs w:val="24"/>
                <w:lang w:eastAsia="ru-RU"/>
              </w:rPr>
              <w:t>8 201,52</w:t>
            </w:r>
          </w:p>
        </w:tc>
      </w:tr>
    </w:tbl>
    <w:p w:rsidR="00DD3E27" w:rsidRDefault="00DD3E27" w:rsidP="00B800AF">
      <w:pPr>
        <w:rPr>
          <w:szCs w:val="24"/>
        </w:rPr>
      </w:pPr>
    </w:p>
    <w:p w:rsidR="00DD3E27" w:rsidRPr="00DD3E27" w:rsidRDefault="00DD3E27" w:rsidP="00DD3E27">
      <w:pPr>
        <w:rPr>
          <w:szCs w:val="24"/>
        </w:rPr>
      </w:pPr>
    </w:p>
    <w:p w:rsidR="00DD3E27" w:rsidRDefault="00DD3E27" w:rsidP="00DD3E27">
      <w:pPr>
        <w:rPr>
          <w:szCs w:val="24"/>
        </w:rPr>
      </w:pPr>
    </w:p>
    <w:p w:rsidR="00B800AF" w:rsidRPr="00294801" w:rsidRDefault="00B800AF" w:rsidP="00DD3E27">
      <w:pPr>
        <w:tabs>
          <w:tab w:val="left" w:pos="3150"/>
        </w:tabs>
        <w:rPr>
          <w:color w:val="FF0000"/>
          <w:sz w:val="44"/>
          <w:szCs w:val="24"/>
        </w:rPr>
        <w:sectPr w:rsidR="00B800AF" w:rsidRPr="00294801" w:rsidSect="001E2AB3">
          <w:pgSz w:w="16838" w:h="11906" w:orient="landscape"/>
          <w:pgMar w:top="426" w:right="1134" w:bottom="567" w:left="1134" w:header="0" w:footer="709" w:gutter="0"/>
          <w:cols w:space="708"/>
          <w:titlePg/>
          <w:docGrid w:linePitch="360"/>
        </w:sectPr>
      </w:pPr>
    </w:p>
    <w:p w:rsidR="00B800AF" w:rsidRPr="00CB03A0" w:rsidRDefault="00B800AF" w:rsidP="009E407C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B03A0">
        <w:rPr>
          <w:rFonts w:ascii="Times New Roman" w:hAnsi="Times New Roman" w:cs="Times New Roman"/>
          <w:b/>
          <w:color w:val="auto"/>
          <w:sz w:val="24"/>
          <w:szCs w:val="24"/>
        </w:rPr>
        <w:t>Порядок и обоснование выбора поставщиков и подрядчиков</w:t>
      </w:r>
      <w:bookmarkEnd w:id="3"/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 xml:space="preserve">При осуществлении закупок товаров, работ, услуг АО «ЮТЭК» действует в рамках Федерального закона от 18.07.2011 (в действующей редакции) № 223-ФЗ «О закупках товаров, работ, услуг отдельными видами юридических лиц». </w:t>
      </w:r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>В целях регламентации закупочной деятельности в АО «ЮТЭК» принято Положение о порядке проведения закупок товаров, работ и услуг АО «ЮТЭК» от 24.12.2024г., утвержденное решением Совета директоров Общества. Указанный документ размещен на официальном сайте АО «ЮТЭК» по адресу: https://yutec-hm.ru/zakupki/59/.</w:t>
      </w:r>
    </w:p>
    <w:p w:rsidR="00B800AF" w:rsidRPr="00CB03A0" w:rsidRDefault="00B800AF" w:rsidP="00B800AF">
      <w:pPr>
        <w:ind w:firstLine="567"/>
        <w:jc w:val="both"/>
        <w:rPr>
          <w:bCs/>
          <w:szCs w:val="24"/>
        </w:rPr>
      </w:pPr>
      <w:r w:rsidRPr="00CB03A0">
        <w:rPr>
          <w:bCs/>
          <w:szCs w:val="24"/>
        </w:rPr>
        <w:t>По итогам согласования инвестиционной программы АО «ЮТЭК», Обществом будут произведены закупочные процедуры по поиску и выбору окончательных поставщиков и подрядчиков по проекту «</w:t>
      </w:r>
      <w:r w:rsidRPr="00CB03A0">
        <w:rPr>
          <w:szCs w:val="24"/>
        </w:rPr>
        <w:t xml:space="preserve">Создание автоматизированной информационной системы (АИС) </w:t>
      </w:r>
      <w:r w:rsidRPr="00CB03A0">
        <w:rPr>
          <w:bCs/>
          <w:szCs w:val="24"/>
        </w:rPr>
        <w:t>на территории Ханты-Мансийского автономного округа - Югры», удовлетворяющих требованиям технического задания по условиям и стоимости товаров, работ, услуг. По результатам закупочных процедур с контрагентами будут заключены соответствующие договоры.</w:t>
      </w:r>
    </w:p>
    <w:p w:rsidR="00B800AF" w:rsidRPr="00CB03A0" w:rsidRDefault="00B800AF" w:rsidP="00B800AF">
      <w:pPr>
        <w:ind w:firstLine="0"/>
        <w:rPr>
          <w:szCs w:val="24"/>
        </w:rPr>
      </w:pPr>
    </w:p>
    <w:p w:rsidR="009E407C" w:rsidRPr="00CB03A0" w:rsidRDefault="00AD7878" w:rsidP="009E407C">
      <w:pPr>
        <w:pStyle w:val="a9"/>
        <w:spacing w:after="0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4" w:name="_GoBack"/>
      <w:bookmarkEnd w:id="4"/>
      <w:r w:rsidRPr="00AD7878">
        <w:rPr>
          <w:rFonts w:ascii="Times New Roman" w:hAnsi="Times New Roman" w:cs="Times New Roman"/>
          <w:b/>
          <w:i/>
          <w:sz w:val="24"/>
          <w:szCs w:val="24"/>
          <w:u w:val="single"/>
        </w:rPr>
        <w:t>25</w:t>
      </w:r>
      <w:r w:rsidR="009E407C" w:rsidRPr="00AD7878">
        <w:rPr>
          <w:rFonts w:ascii="Times New Roman" w:hAnsi="Times New Roman" w:cs="Times New Roman"/>
          <w:b/>
          <w:i/>
          <w:sz w:val="24"/>
          <w:szCs w:val="24"/>
          <w:u w:val="single"/>
        </w:rPr>
        <w:t>.0</w:t>
      </w:r>
      <w:r w:rsidR="00536CD3" w:rsidRPr="00AD7878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9E407C" w:rsidRPr="00AD7878">
        <w:rPr>
          <w:rFonts w:ascii="Times New Roman" w:hAnsi="Times New Roman" w:cs="Times New Roman"/>
          <w:b/>
          <w:i/>
          <w:sz w:val="24"/>
          <w:szCs w:val="24"/>
          <w:u w:val="single"/>
        </w:rPr>
        <w:t>.2025</w:t>
      </w:r>
      <w:r w:rsidR="009E407C" w:rsidRPr="00CB03A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года опубликован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доработанный проект</w:t>
      </w:r>
      <w:r w:rsidR="009E407C" w:rsidRPr="00CB03A0">
        <w:rPr>
          <w:rFonts w:ascii="Times New Roman" w:hAnsi="Times New Roman" w:cs="Times New Roman"/>
          <w:sz w:val="24"/>
          <w:szCs w:val="24"/>
        </w:rPr>
        <w:t xml:space="preserve"> в соответствии со стандартами раскрытия информации субъектами оптового и розничных рынков электрической энергии утвержденным постановлением Правительства РФ от 21 января 2004г. №24 с изменениями и дополнениями, </w:t>
      </w:r>
      <w:r w:rsidR="009E407C" w:rsidRPr="00CB03A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проект изменений, </w:t>
      </w:r>
      <w:r w:rsidR="009E407C" w:rsidRPr="007F3E86">
        <w:rPr>
          <w:rFonts w:ascii="Times New Roman" w:hAnsi="Times New Roman" w:cs="Times New Roman"/>
          <w:b/>
          <w:i/>
          <w:sz w:val="24"/>
          <w:szCs w:val="24"/>
          <w:u w:val="single"/>
        </w:rPr>
        <w:t>вносимых в утвержденную инвестиционную программу АО «</w:t>
      </w:r>
      <w:r w:rsidR="00B330AF" w:rsidRPr="007F3E86">
        <w:rPr>
          <w:rFonts w:ascii="Times New Roman" w:hAnsi="Times New Roman" w:cs="Times New Roman"/>
          <w:b/>
          <w:i/>
          <w:sz w:val="24"/>
          <w:szCs w:val="24"/>
          <w:u w:val="single"/>
        </w:rPr>
        <w:t>ЮТЭК</w:t>
      </w:r>
      <w:r w:rsidR="009E407C" w:rsidRPr="007F3E86">
        <w:rPr>
          <w:rFonts w:ascii="Times New Roman" w:hAnsi="Times New Roman" w:cs="Times New Roman"/>
          <w:b/>
          <w:i/>
          <w:sz w:val="24"/>
          <w:szCs w:val="24"/>
          <w:u w:val="single"/>
        </w:rPr>
        <w:t>» на период 202</w:t>
      </w:r>
      <w:r w:rsidR="001E2AB3" w:rsidRPr="007F3E86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9E407C" w:rsidRPr="007F3E86">
        <w:rPr>
          <w:rFonts w:ascii="Times New Roman" w:hAnsi="Times New Roman" w:cs="Times New Roman"/>
          <w:b/>
          <w:i/>
          <w:sz w:val="24"/>
          <w:szCs w:val="24"/>
          <w:u w:val="single"/>
        </w:rPr>
        <w:t>-2027 годы</w:t>
      </w:r>
      <w:r w:rsidR="00536CD3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9E407C" w:rsidRPr="00CB03A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 обосновывающими материалами. </w:t>
      </w:r>
    </w:p>
    <w:p w:rsidR="009E407C" w:rsidRDefault="009E407C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Default="00CB03A0">
      <w:pPr>
        <w:rPr>
          <w:szCs w:val="24"/>
        </w:rPr>
      </w:pPr>
    </w:p>
    <w:p w:rsidR="00CB03A0" w:rsidRPr="00CB03A0" w:rsidRDefault="00CB03A0">
      <w:pPr>
        <w:rPr>
          <w:b/>
          <w:szCs w:val="24"/>
        </w:rPr>
      </w:pPr>
    </w:p>
    <w:p w:rsidR="00CB03A0" w:rsidRPr="00CB03A0" w:rsidRDefault="00CB03A0">
      <w:pPr>
        <w:rPr>
          <w:b/>
          <w:szCs w:val="24"/>
        </w:rPr>
      </w:pPr>
    </w:p>
    <w:p w:rsidR="00CB03A0" w:rsidRPr="00CB03A0" w:rsidRDefault="00CB03A0">
      <w:pPr>
        <w:rPr>
          <w:b/>
          <w:szCs w:val="24"/>
        </w:rPr>
      </w:pPr>
      <w:r w:rsidRPr="00CB03A0">
        <w:rPr>
          <w:b/>
          <w:szCs w:val="24"/>
        </w:rPr>
        <w:t>Генеральный директор АО «</w:t>
      </w:r>
      <w:proofErr w:type="gramStart"/>
      <w:r w:rsidRPr="00CB03A0">
        <w:rPr>
          <w:b/>
          <w:szCs w:val="24"/>
        </w:rPr>
        <w:t xml:space="preserve">ЮТЭК»   </w:t>
      </w:r>
      <w:proofErr w:type="gramEnd"/>
      <w:r w:rsidRPr="00CB03A0">
        <w:rPr>
          <w:b/>
          <w:szCs w:val="24"/>
        </w:rPr>
        <w:t xml:space="preserve">                                    А.В. Стукалов</w:t>
      </w:r>
    </w:p>
    <w:sectPr w:rsidR="00CB03A0" w:rsidRPr="00CB03A0" w:rsidSect="001E2AB3">
      <w:pgSz w:w="11906" w:h="16838"/>
      <w:pgMar w:top="426" w:right="567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695" w:rsidRDefault="00192695" w:rsidP="00B800AF">
      <w:r>
        <w:separator/>
      </w:r>
    </w:p>
  </w:endnote>
  <w:endnote w:type="continuationSeparator" w:id="0">
    <w:p w:rsidR="00192695" w:rsidRDefault="00192695" w:rsidP="00B8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111948"/>
      <w:docPartObj>
        <w:docPartGallery w:val="Page Numbers (Bottom of Page)"/>
        <w:docPartUnique/>
      </w:docPartObj>
    </w:sdtPr>
    <w:sdtEndPr/>
    <w:sdtContent>
      <w:p w:rsidR="00B800AF" w:rsidRDefault="00B800AF" w:rsidP="00775DC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878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725003"/>
      <w:docPartObj>
        <w:docPartGallery w:val="Page Numbers (Bottom of Page)"/>
        <w:docPartUnique/>
      </w:docPartObj>
    </w:sdtPr>
    <w:sdtEndPr/>
    <w:sdtContent>
      <w:p w:rsidR="00B800AF" w:rsidRDefault="00B800A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878">
          <w:rPr>
            <w:noProof/>
          </w:rPr>
          <w:t>10</w:t>
        </w:r>
        <w:r>
          <w:fldChar w:fldCharType="end"/>
        </w:r>
      </w:p>
    </w:sdtContent>
  </w:sdt>
  <w:p w:rsidR="00B800AF" w:rsidRDefault="00B800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695" w:rsidRDefault="00192695" w:rsidP="00B800AF">
      <w:r>
        <w:separator/>
      </w:r>
    </w:p>
  </w:footnote>
  <w:footnote w:type="continuationSeparator" w:id="0">
    <w:p w:rsidR="00192695" w:rsidRDefault="00192695" w:rsidP="00B80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0AF" w:rsidRDefault="00B800AF" w:rsidP="00E57153">
    <w:pPr>
      <w:pStyle w:val="a3"/>
      <w:tabs>
        <w:tab w:val="clear" w:pos="9355"/>
      </w:tabs>
      <w:ind w:left="-1701" w:right="-8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0AF" w:rsidRDefault="00B800AF" w:rsidP="002046E3">
    <w:pPr>
      <w:pStyle w:val="a3"/>
      <w:tabs>
        <w:tab w:val="clear" w:pos="9355"/>
      </w:tabs>
      <w:ind w:left="-1134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A8"/>
    <w:multiLevelType w:val="hybridMultilevel"/>
    <w:tmpl w:val="2FE243A6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001160"/>
    <w:multiLevelType w:val="hybridMultilevel"/>
    <w:tmpl w:val="61822ECC"/>
    <w:lvl w:ilvl="0" w:tplc="586A35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834F85A">
      <w:start w:val="1"/>
      <w:numFmt w:val="decimal"/>
      <w:lvlText w:val="%2)"/>
      <w:lvlJc w:val="left"/>
      <w:pPr>
        <w:ind w:left="1440" w:hanging="360"/>
      </w:pPr>
    </w:lvl>
    <w:lvl w:ilvl="2" w:tplc="28942C84" w:tentative="1">
      <w:start w:val="1"/>
      <w:numFmt w:val="lowerRoman"/>
      <w:lvlText w:val="%3."/>
      <w:lvlJc w:val="right"/>
      <w:pPr>
        <w:ind w:left="2160" w:hanging="180"/>
      </w:pPr>
    </w:lvl>
    <w:lvl w:ilvl="3" w:tplc="41E2F526" w:tentative="1">
      <w:start w:val="1"/>
      <w:numFmt w:val="decimal"/>
      <w:lvlText w:val="%4."/>
      <w:lvlJc w:val="left"/>
      <w:pPr>
        <w:ind w:left="2880" w:hanging="360"/>
      </w:pPr>
    </w:lvl>
    <w:lvl w:ilvl="4" w:tplc="54F46D56" w:tentative="1">
      <w:start w:val="1"/>
      <w:numFmt w:val="lowerLetter"/>
      <w:lvlText w:val="%5."/>
      <w:lvlJc w:val="left"/>
      <w:pPr>
        <w:ind w:left="3600" w:hanging="360"/>
      </w:pPr>
    </w:lvl>
    <w:lvl w:ilvl="5" w:tplc="0DF859F8" w:tentative="1">
      <w:start w:val="1"/>
      <w:numFmt w:val="lowerRoman"/>
      <w:lvlText w:val="%6."/>
      <w:lvlJc w:val="right"/>
      <w:pPr>
        <w:ind w:left="4320" w:hanging="180"/>
      </w:pPr>
    </w:lvl>
    <w:lvl w:ilvl="6" w:tplc="198209C4" w:tentative="1">
      <w:start w:val="1"/>
      <w:numFmt w:val="decimal"/>
      <w:lvlText w:val="%7."/>
      <w:lvlJc w:val="left"/>
      <w:pPr>
        <w:ind w:left="5040" w:hanging="360"/>
      </w:pPr>
    </w:lvl>
    <w:lvl w:ilvl="7" w:tplc="0F50B00A" w:tentative="1">
      <w:start w:val="1"/>
      <w:numFmt w:val="lowerLetter"/>
      <w:lvlText w:val="%8."/>
      <w:lvlJc w:val="left"/>
      <w:pPr>
        <w:ind w:left="5760" w:hanging="360"/>
      </w:pPr>
    </w:lvl>
    <w:lvl w:ilvl="8" w:tplc="235A8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4E96"/>
    <w:multiLevelType w:val="hybridMultilevel"/>
    <w:tmpl w:val="2710F61A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63B4881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2E82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52553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A9A4B1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4C39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4E23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BC83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60A82D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0708B6"/>
    <w:multiLevelType w:val="hybridMultilevel"/>
    <w:tmpl w:val="40123DDE"/>
    <w:lvl w:ilvl="0" w:tplc="46A0F3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074D6"/>
    <w:multiLevelType w:val="hybridMultilevel"/>
    <w:tmpl w:val="ECD89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D6DA9"/>
    <w:multiLevelType w:val="multilevel"/>
    <w:tmpl w:val="8140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255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0663F4"/>
    <w:multiLevelType w:val="multilevel"/>
    <w:tmpl w:val="3E2EE4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96A2AC1"/>
    <w:multiLevelType w:val="hybridMultilevel"/>
    <w:tmpl w:val="AD6A382A"/>
    <w:lvl w:ilvl="0" w:tplc="A1141D4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5233B2"/>
    <w:multiLevelType w:val="hybridMultilevel"/>
    <w:tmpl w:val="E46CA94E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1B28551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544CB7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6F6271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97A5B9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2AC3D6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6886492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5DC8088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7E308FC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FA7C60"/>
    <w:multiLevelType w:val="hybridMultilevel"/>
    <w:tmpl w:val="671C384C"/>
    <w:lvl w:ilvl="0" w:tplc="78E457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736265"/>
    <w:multiLevelType w:val="hybridMultilevel"/>
    <w:tmpl w:val="1C80CD4E"/>
    <w:lvl w:ilvl="0" w:tplc="BA5E584A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61888"/>
    <w:multiLevelType w:val="multilevel"/>
    <w:tmpl w:val="D7EE5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E390F0F"/>
    <w:multiLevelType w:val="hybridMultilevel"/>
    <w:tmpl w:val="DFB60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ED303D6"/>
    <w:multiLevelType w:val="hybridMultilevel"/>
    <w:tmpl w:val="A0BE09F8"/>
    <w:lvl w:ilvl="0" w:tplc="F0DEF5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78E582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FAB0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2A6FAA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DF4F6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7E065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362282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1C6F42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A5886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74216B"/>
    <w:multiLevelType w:val="hybridMultilevel"/>
    <w:tmpl w:val="904C3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74316"/>
    <w:multiLevelType w:val="multilevel"/>
    <w:tmpl w:val="B490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EA4369"/>
    <w:multiLevelType w:val="hybridMultilevel"/>
    <w:tmpl w:val="096CCA32"/>
    <w:lvl w:ilvl="0" w:tplc="0419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25CC6548">
      <w:start w:val="1"/>
      <w:numFmt w:val="decimal"/>
      <w:lvlText w:val="%4)"/>
      <w:lvlJc w:val="left"/>
      <w:pPr>
        <w:ind w:left="330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9A94E03"/>
    <w:multiLevelType w:val="hybridMultilevel"/>
    <w:tmpl w:val="10281D90"/>
    <w:lvl w:ilvl="0" w:tplc="7D5CB60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214006"/>
    <w:multiLevelType w:val="hybridMultilevel"/>
    <w:tmpl w:val="F52A1084"/>
    <w:lvl w:ilvl="0" w:tplc="7D5CB6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D3191"/>
    <w:multiLevelType w:val="hybridMultilevel"/>
    <w:tmpl w:val="CAFA6A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3751E"/>
    <w:multiLevelType w:val="hybridMultilevel"/>
    <w:tmpl w:val="76F649A0"/>
    <w:lvl w:ilvl="0" w:tplc="423A1322">
      <w:start w:val="1"/>
      <w:numFmt w:val="decimal"/>
      <w:lvlText w:val="%1)"/>
      <w:lvlJc w:val="left"/>
      <w:pPr>
        <w:ind w:left="1068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74C75B5"/>
    <w:multiLevelType w:val="hybridMultilevel"/>
    <w:tmpl w:val="AB0C5B78"/>
    <w:lvl w:ilvl="0" w:tplc="5D0295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C1148"/>
    <w:multiLevelType w:val="hybridMultilevel"/>
    <w:tmpl w:val="9A589E6C"/>
    <w:lvl w:ilvl="0" w:tplc="4AF2B768">
      <w:start w:val="6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B3666"/>
    <w:multiLevelType w:val="hybridMultilevel"/>
    <w:tmpl w:val="71424A8E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E05667E"/>
    <w:multiLevelType w:val="hybridMultilevel"/>
    <w:tmpl w:val="6B565FA4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E83A9E"/>
    <w:multiLevelType w:val="hybridMultilevel"/>
    <w:tmpl w:val="EA184216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DB07471"/>
    <w:multiLevelType w:val="hybridMultilevel"/>
    <w:tmpl w:val="D7764A52"/>
    <w:lvl w:ilvl="0" w:tplc="3F82D4F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C30D17"/>
    <w:multiLevelType w:val="hybridMultilevel"/>
    <w:tmpl w:val="BEE62A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FFE60DB"/>
    <w:multiLevelType w:val="hybridMultilevel"/>
    <w:tmpl w:val="FAF407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C4D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434F9A"/>
    <w:multiLevelType w:val="hybridMultilevel"/>
    <w:tmpl w:val="8A8481D6"/>
    <w:lvl w:ilvl="0" w:tplc="DDCC78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F80482A">
      <w:start w:val="1"/>
      <w:numFmt w:val="lowerLetter"/>
      <w:lvlText w:val="%2."/>
      <w:lvlJc w:val="left"/>
      <w:pPr>
        <w:ind w:left="1440" w:hanging="360"/>
      </w:pPr>
    </w:lvl>
    <w:lvl w:ilvl="2" w:tplc="D07813DE" w:tentative="1">
      <w:start w:val="1"/>
      <w:numFmt w:val="lowerRoman"/>
      <w:lvlText w:val="%3."/>
      <w:lvlJc w:val="right"/>
      <w:pPr>
        <w:ind w:left="2160" w:hanging="180"/>
      </w:pPr>
    </w:lvl>
    <w:lvl w:ilvl="3" w:tplc="960CE39E" w:tentative="1">
      <w:start w:val="1"/>
      <w:numFmt w:val="decimal"/>
      <w:lvlText w:val="%4."/>
      <w:lvlJc w:val="left"/>
      <w:pPr>
        <w:ind w:left="2880" w:hanging="360"/>
      </w:pPr>
    </w:lvl>
    <w:lvl w:ilvl="4" w:tplc="D2E8A02E" w:tentative="1">
      <w:start w:val="1"/>
      <w:numFmt w:val="lowerLetter"/>
      <w:lvlText w:val="%5."/>
      <w:lvlJc w:val="left"/>
      <w:pPr>
        <w:ind w:left="3600" w:hanging="360"/>
      </w:pPr>
    </w:lvl>
    <w:lvl w:ilvl="5" w:tplc="9B56C7F6" w:tentative="1">
      <w:start w:val="1"/>
      <w:numFmt w:val="lowerRoman"/>
      <w:lvlText w:val="%6."/>
      <w:lvlJc w:val="right"/>
      <w:pPr>
        <w:ind w:left="4320" w:hanging="180"/>
      </w:pPr>
    </w:lvl>
    <w:lvl w:ilvl="6" w:tplc="DE2CD68A" w:tentative="1">
      <w:start w:val="1"/>
      <w:numFmt w:val="decimal"/>
      <w:lvlText w:val="%7."/>
      <w:lvlJc w:val="left"/>
      <w:pPr>
        <w:ind w:left="5040" w:hanging="360"/>
      </w:pPr>
    </w:lvl>
    <w:lvl w:ilvl="7" w:tplc="E78CA6E2" w:tentative="1">
      <w:start w:val="1"/>
      <w:numFmt w:val="lowerLetter"/>
      <w:lvlText w:val="%8."/>
      <w:lvlJc w:val="left"/>
      <w:pPr>
        <w:ind w:left="5760" w:hanging="360"/>
      </w:pPr>
    </w:lvl>
    <w:lvl w:ilvl="8" w:tplc="987A2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159B0"/>
    <w:multiLevelType w:val="hybridMultilevel"/>
    <w:tmpl w:val="AB14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D6D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7C5446B"/>
    <w:multiLevelType w:val="hybridMultilevel"/>
    <w:tmpl w:val="21BED0C4"/>
    <w:lvl w:ilvl="0" w:tplc="6E7648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9EE2B5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805CC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C8201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6867B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554D4F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13ACA8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970D8C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58CE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F05F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096924"/>
    <w:multiLevelType w:val="multilevel"/>
    <w:tmpl w:val="D5D03A0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7" w15:restartNumberingAfterBreak="0">
    <w:nsid w:val="6FA02B3D"/>
    <w:multiLevelType w:val="hybridMultilevel"/>
    <w:tmpl w:val="0CEC2C64"/>
    <w:lvl w:ilvl="0" w:tplc="957C59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CAA811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A6243716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95E632B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570238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8AAEE1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D60296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384D6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84A8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1AF0BC2"/>
    <w:multiLevelType w:val="hybridMultilevel"/>
    <w:tmpl w:val="9588FEDC"/>
    <w:lvl w:ilvl="0" w:tplc="C1EAC39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3B4881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2E82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52553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A9A4B1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4C39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4E23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BC83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60A82D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B873FF"/>
    <w:multiLevelType w:val="hybridMultilevel"/>
    <w:tmpl w:val="B6DEF974"/>
    <w:lvl w:ilvl="0" w:tplc="7D8A7D7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B28551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544CB7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6F6271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97A5B9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2AC3D6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6886492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5DC8088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7E308FC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2B255E2"/>
    <w:multiLevelType w:val="hybridMultilevel"/>
    <w:tmpl w:val="F2B6BC72"/>
    <w:lvl w:ilvl="0" w:tplc="421478A0">
      <w:start w:val="4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431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5658EC"/>
    <w:multiLevelType w:val="hybridMultilevel"/>
    <w:tmpl w:val="46E2A4DA"/>
    <w:lvl w:ilvl="0" w:tplc="6B4255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207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25CC6548">
      <w:start w:val="1"/>
      <w:numFmt w:val="decimal"/>
      <w:lvlText w:val="%4)"/>
      <w:lvlJc w:val="left"/>
      <w:pPr>
        <w:ind w:left="3513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BDF7D05"/>
    <w:multiLevelType w:val="hybridMultilevel"/>
    <w:tmpl w:val="F97A4B94"/>
    <w:lvl w:ilvl="0" w:tplc="01740F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3800E5A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FCB419BE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CC28B270">
      <w:numFmt w:val="bullet"/>
      <w:lvlText w:val="∙"/>
      <w:lvlJc w:val="left"/>
      <w:pPr>
        <w:ind w:left="3447" w:hanging="360"/>
      </w:pPr>
      <w:rPr>
        <w:rFonts w:ascii="Times New Roman" w:eastAsia="Calibri" w:hAnsi="Times New Roman" w:cs="Times New Roman" w:hint="default"/>
      </w:rPr>
    </w:lvl>
    <w:lvl w:ilvl="4" w:tplc="E92E4A3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D8CA8A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78E356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B1A86F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3E045C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C580FB1"/>
    <w:multiLevelType w:val="multilevel"/>
    <w:tmpl w:val="6BDC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38"/>
  </w:num>
  <w:num w:numId="12">
    <w:abstractNumId w:val="43"/>
  </w:num>
  <w:num w:numId="13">
    <w:abstractNumId w:val="3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14"/>
  </w:num>
  <w:num w:numId="17">
    <w:abstractNumId w:val="27"/>
  </w:num>
  <w:num w:numId="18">
    <w:abstractNumId w:val="9"/>
  </w:num>
  <w:num w:numId="19">
    <w:abstractNumId w:val="2"/>
  </w:num>
  <w:num w:numId="20">
    <w:abstractNumId w:val="0"/>
  </w:num>
  <w:num w:numId="21">
    <w:abstractNumId w:val="25"/>
  </w:num>
  <w:num w:numId="22">
    <w:abstractNumId w:val="16"/>
  </w:num>
  <w:num w:numId="23">
    <w:abstractNumId w:val="31"/>
  </w:num>
  <w:num w:numId="24">
    <w:abstractNumId w:val="1"/>
  </w:num>
  <w:num w:numId="25">
    <w:abstractNumId w:val="5"/>
  </w:num>
  <w:num w:numId="26">
    <w:abstractNumId w:val="26"/>
  </w:num>
  <w:num w:numId="27">
    <w:abstractNumId w:val="30"/>
  </w:num>
  <w:num w:numId="28">
    <w:abstractNumId w:val="41"/>
  </w:num>
  <w:num w:numId="29">
    <w:abstractNumId w:val="6"/>
  </w:num>
  <w:num w:numId="30">
    <w:abstractNumId w:val="33"/>
  </w:num>
  <w:num w:numId="31">
    <w:abstractNumId w:val="17"/>
  </w:num>
  <w:num w:numId="32">
    <w:abstractNumId w:val="42"/>
  </w:num>
  <w:num w:numId="33">
    <w:abstractNumId w:val="7"/>
  </w:num>
  <w:num w:numId="34">
    <w:abstractNumId w:val="44"/>
  </w:num>
  <w:num w:numId="35">
    <w:abstractNumId w:val="10"/>
  </w:num>
  <w:num w:numId="36">
    <w:abstractNumId w:val="15"/>
  </w:num>
  <w:num w:numId="37">
    <w:abstractNumId w:val="32"/>
  </w:num>
  <w:num w:numId="38">
    <w:abstractNumId w:val="24"/>
  </w:num>
  <w:num w:numId="39">
    <w:abstractNumId w:val="29"/>
  </w:num>
  <w:num w:numId="40">
    <w:abstractNumId w:val="22"/>
  </w:num>
  <w:num w:numId="41">
    <w:abstractNumId w:val="3"/>
  </w:num>
  <w:num w:numId="42">
    <w:abstractNumId w:val="40"/>
  </w:num>
  <w:num w:numId="43">
    <w:abstractNumId w:val="23"/>
  </w:num>
  <w:num w:numId="44">
    <w:abstractNumId w:val="13"/>
  </w:num>
  <w:num w:numId="45">
    <w:abstractNumId w:val="18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AC"/>
    <w:rsid w:val="00045D65"/>
    <w:rsid w:val="00052068"/>
    <w:rsid w:val="00192695"/>
    <w:rsid w:val="001B26AC"/>
    <w:rsid w:val="001E06B6"/>
    <w:rsid w:val="001E2AB3"/>
    <w:rsid w:val="002536D4"/>
    <w:rsid w:val="00262586"/>
    <w:rsid w:val="00294801"/>
    <w:rsid w:val="002A11FE"/>
    <w:rsid w:val="002C0BC4"/>
    <w:rsid w:val="00396D7F"/>
    <w:rsid w:val="00463D31"/>
    <w:rsid w:val="004A7110"/>
    <w:rsid w:val="004D6B6F"/>
    <w:rsid w:val="00536CD3"/>
    <w:rsid w:val="00592643"/>
    <w:rsid w:val="005E1AEE"/>
    <w:rsid w:val="00734461"/>
    <w:rsid w:val="007B65B5"/>
    <w:rsid w:val="007E26B5"/>
    <w:rsid w:val="007F3E86"/>
    <w:rsid w:val="007F4257"/>
    <w:rsid w:val="008E7C22"/>
    <w:rsid w:val="009E407C"/>
    <w:rsid w:val="00A24A20"/>
    <w:rsid w:val="00A412A8"/>
    <w:rsid w:val="00AD7878"/>
    <w:rsid w:val="00B330AF"/>
    <w:rsid w:val="00B800AF"/>
    <w:rsid w:val="00CB03A0"/>
    <w:rsid w:val="00D64E45"/>
    <w:rsid w:val="00DD3E27"/>
    <w:rsid w:val="00E51464"/>
    <w:rsid w:val="00E647ED"/>
    <w:rsid w:val="00FA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0990"/>
  <w15:chartTrackingRefBased/>
  <w15:docId w15:val="{AEDBD1DC-71A4-484B-8855-6D53CC26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AF"/>
    <w:pPr>
      <w:spacing w:after="0" w:line="240" w:lineRule="auto"/>
      <w:ind w:firstLine="709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800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00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800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0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800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00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800AF"/>
    <w:pPr>
      <w:tabs>
        <w:tab w:val="center" w:pos="4677"/>
        <w:tab w:val="right" w:pos="9355"/>
      </w:tabs>
      <w:ind w:firstLine="0"/>
    </w:pPr>
    <w:rPr>
      <w:rFonts w:ascii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B800AF"/>
  </w:style>
  <w:style w:type="paragraph" w:styleId="a5">
    <w:name w:val="footer"/>
    <w:basedOn w:val="a"/>
    <w:link w:val="a6"/>
    <w:uiPriority w:val="99"/>
    <w:unhideWhenUsed/>
    <w:rsid w:val="00B800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00AF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800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00AF"/>
    <w:rPr>
      <w:rFonts w:ascii="Segoe UI" w:hAnsi="Segoe UI" w:cs="Segoe UI"/>
      <w:sz w:val="18"/>
      <w:szCs w:val="18"/>
    </w:rPr>
  </w:style>
  <w:style w:type="paragraph" w:styleId="a9">
    <w:name w:val="List Paragraph"/>
    <w:aliases w:val="1,Bullet List,Bullet Number,Bulletr List Paragraph,Figure_name,FooterText,List Bullet СОК,List Paragraph1,Paragraphe de liste1,UL,lp1,numbered,Абзац маркированнный,Заголовок_3,МаркированныйСписок,Содержание. 2 уровень,Список СОК,列出段落,列出段落1"/>
    <w:basedOn w:val="a"/>
    <w:link w:val="aa"/>
    <w:uiPriority w:val="34"/>
    <w:qFormat/>
    <w:rsid w:val="00B800AF"/>
    <w:pPr>
      <w:spacing w:after="160" w:line="259" w:lineRule="auto"/>
      <w:ind w:left="720" w:firstLine="0"/>
      <w:contextualSpacing/>
    </w:pPr>
    <w:rPr>
      <w:rFonts w:asciiTheme="minorHAnsi" w:hAnsiTheme="minorHAnsi" w:cstheme="minorBidi"/>
      <w:sz w:val="22"/>
    </w:rPr>
  </w:style>
  <w:style w:type="character" w:customStyle="1" w:styleId="aa">
    <w:name w:val="Абзац списка Знак"/>
    <w:aliases w:val="1 Знак,Bullet List Знак,Bullet Number Знак,Bulletr List Paragraph Знак,Figure_name Знак,FooterText Знак,List Bullet СОК Знак,List Paragraph1 Знак,Paragraphe de liste1 Знак,UL Знак,lp1 Знак,numbered Знак,Абзац маркированнный Знак"/>
    <w:link w:val="a9"/>
    <w:uiPriority w:val="34"/>
    <w:qFormat/>
    <w:locked/>
    <w:rsid w:val="00B800AF"/>
  </w:style>
  <w:style w:type="table" w:styleId="ab">
    <w:name w:val="Table Grid"/>
    <w:basedOn w:val="a1"/>
    <w:uiPriority w:val="39"/>
    <w:rsid w:val="00B80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0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B800AF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styleId="ad">
    <w:name w:val="Body Text"/>
    <w:aliases w:val="body text,Основной текст Знак1,Основной текст Знак Знак,bt,t,BODY TEXT,RFQ Text,Heading 3 text,Heading 3 text1,Heading 3 text2,Heading 3 text3,Heading 3 text4,Heading 1 text,fmsbodytext,Title Text,Body Text Char,PTE Body Text,RFPText,b"/>
    <w:basedOn w:val="a"/>
    <w:link w:val="ae"/>
    <w:rsid w:val="00B800AF"/>
    <w:pPr>
      <w:spacing w:after="120"/>
      <w:ind w:firstLine="0"/>
    </w:pPr>
    <w:rPr>
      <w:rFonts w:eastAsia="Times New Roman"/>
      <w:szCs w:val="24"/>
      <w:lang w:eastAsia="ru-RU"/>
    </w:r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bt Знак,t Знак,BODY TEXT Знак,RFQ Text Знак,Heading 3 text Знак,Heading 3 text1 Знак,Heading 3 text2 Знак,Heading 3 text3 Знак,Heading 3 text4 Знак,RFPText Знак"/>
    <w:basedOn w:val="a0"/>
    <w:link w:val="ad"/>
    <w:rsid w:val="00B800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-content">
    <w:name w:val="list-content"/>
    <w:basedOn w:val="a0"/>
    <w:rsid w:val="00B800AF"/>
  </w:style>
  <w:style w:type="character" w:styleId="af">
    <w:name w:val="Hyperlink"/>
    <w:basedOn w:val="a0"/>
    <w:uiPriority w:val="99"/>
    <w:unhideWhenUsed/>
    <w:rsid w:val="00B800AF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B800A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800AF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800AF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B800AF"/>
    <w:rPr>
      <w:color w:val="954F72" w:themeColor="followedHyperlink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B800AF"/>
    <w:pPr>
      <w:spacing w:line="259" w:lineRule="auto"/>
      <w:ind w:firstLine="0"/>
      <w:outlineLvl w:val="9"/>
    </w:pPr>
    <w:rPr>
      <w:lang w:eastAsia="ru-RU"/>
    </w:rPr>
  </w:style>
  <w:style w:type="paragraph" w:customStyle="1" w:styleId="af5">
    <w:name w:val="ТЗ_Текст"/>
    <w:basedOn w:val="a"/>
    <w:qFormat/>
    <w:rsid w:val="00B800AF"/>
    <w:pPr>
      <w:spacing w:before="240"/>
      <w:ind w:firstLine="0"/>
      <w:jc w:val="both"/>
    </w:pPr>
    <w:rPr>
      <w:rFonts w:cstheme="minorBidi"/>
    </w:rPr>
  </w:style>
  <w:style w:type="paragraph" w:styleId="11">
    <w:name w:val="toc 1"/>
    <w:basedOn w:val="a"/>
    <w:next w:val="a"/>
    <w:autoRedefine/>
    <w:uiPriority w:val="39"/>
    <w:unhideWhenUsed/>
    <w:rsid w:val="00B800A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800AF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B800AF"/>
    <w:pPr>
      <w:spacing w:after="100"/>
      <w:ind w:left="480"/>
    </w:pPr>
  </w:style>
  <w:style w:type="character" w:styleId="af6">
    <w:name w:val="Placeholder Text"/>
    <w:basedOn w:val="a0"/>
    <w:uiPriority w:val="99"/>
    <w:semiHidden/>
    <w:rsid w:val="00B800AF"/>
    <w:rPr>
      <w:color w:val="808080"/>
    </w:rPr>
  </w:style>
  <w:style w:type="character" w:customStyle="1" w:styleId="af7">
    <w:name w:val="Другое_"/>
    <w:basedOn w:val="a0"/>
    <w:link w:val="af8"/>
    <w:rsid w:val="00B800AF"/>
    <w:rPr>
      <w:rFonts w:ascii="Times New Roman" w:eastAsia="Times New Roman" w:hAnsi="Times New Roman" w:cs="Times New Roman"/>
    </w:rPr>
  </w:style>
  <w:style w:type="paragraph" w:customStyle="1" w:styleId="af8">
    <w:name w:val="Другое"/>
    <w:basedOn w:val="a"/>
    <w:link w:val="af7"/>
    <w:rsid w:val="00B800AF"/>
    <w:pPr>
      <w:widowControl w:val="0"/>
      <w:ind w:firstLine="0"/>
    </w:pPr>
    <w:rPr>
      <w:rFonts w:eastAsia="Times New Roman"/>
      <w:sz w:val="22"/>
    </w:rPr>
  </w:style>
  <w:style w:type="character" w:styleId="af9">
    <w:name w:val="Emphasis"/>
    <w:basedOn w:val="a0"/>
    <w:uiPriority w:val="20"/>
    <w:qFormat/>
    <w:rsid w:val="00B800AF"/>
    <w:rPr>
      <w:i/>
      <w:iCs/>
    </w:rPr>
  </w:style>
  <w:style w:type="character" w:styleId="afa">
    <w:name w:val="annotation reference"/>
    <w:basedOn w:val="a0"/>
    <w:uiPriority w:val="99"/>
    <w:semiHidden/>
    <w:unhideWhenUsed/>
    <w:rsid w:val="009E407C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E407C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E407C"/>
    <w:rPr>
      <w:rFonts w:ascii="Times New Roman" w:hAnsi="Times New Roman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E407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E407C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Недобежкина Анна Сергеевна</dc:creator>
  <cp:keywords/>
  <dc:description/>
  <cp:lastModifiedBy>Недобежкина Анна Сергеевна</cp:lastModifiedBy>
  <cp:revision>17</cp:revision>
  <dcterms:created xsi:type="dcterms:W3CDTF">2025-05-22T04:30:00Z</dcterms:created>
  <dcterms:modified xsi:type="dcterms:W3CDTF">2025-09-24T09:48:00Z</dcterms:modified>
</cp:coreProperties>
</file>